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095" w:right="2079" w:firstLine="0"/>
        <w:jc w:val="center"/>
        <w:rPr>
          <w:rFonts w:ascii="Lucida Sans"/>
          <w:sz w:val="48"/>
        </w:rPr>
      </w:pPr>
      <w:r>
        <w:rPr>
          <w:rFonts w:ascii="Lucida Sans"/>
          <w:sz w:val="48"/>
        </w:rPr>
        <w:t>How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pacing w:val="-3"/>
          <w:sz w:val="48"/>
        </w:rPr>
        <w:t>to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Do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Payroll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in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Virginia</w:t>
      </w:r>
    </w:p>
    <w:p>
      <w:pPr>
        <w:pStyle w:val="BodyText"/>
        <w:spacing w:before="225"/>
        <w:ind w:left="2095" w:right="2079"/>
        <w:jc w:val="center"/>
      </w:pPr>
      <w:r>
        <w:rPr/>
        <w:t>Use this downloadable checklist to help you stay on track!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469" w:hRule="atLeast"/>
        </w:trPr>
        <w:tc>
          <w:tcPr>
            <w:tcW w:w="1380" w:type="dxa"/>
          </w:tcPr>
          <w:p>
            <w:pPr>
              <w:pStyle w:val="TableParagraph"/>
              <w:spacing w:before="97"/>
              <w:ind w:left="11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4158" w:right="4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TASK</w:t>
            </w:r>
          </w:p>
        </w:tc>
      </w:tr>
      <w:tr>
        <w:trPr>
          <w:trHeight w:val="288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1: Set up your business as an employer.</w:t>
            </w: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sz w:val="22"/>
              </w:rPr>
              <w:t>To register your business for withholding and unemployment taxes in Virginia, you must have a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6">
              <w:r>
                <w:rPr>
                  <w:color w:val="1154CC"/>
                  <w:sz w:val="22"/>
                  <w:u w:val="thick" w:color="1154CC"/>
                </w:rPr>
                <w:t>Federal Employee Identification Number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(EIN). Although it’s not required, we also encourage you to enroll in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7">
              <w:r>
                <w:rPr>
                  <w:color w:val="1154CC"/>
                  <w:sz w:val="22"/>
                  <w:u w:val="thick" w:color="1154CC"/>
                </w:rPr>
                <w:t>Electronic Federal Tax Payment System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(EFTPS), making it easy to pay your federal taxes online or over the phone.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Applied for a Federal Employer Identification Number</w:t>
            </w:r>
            <w:r>
              <w:rPr>
                <w:spacing w:val="-1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(EIN)</w:t>
            </w:r>
          </w:p>
          <w:p>
            <w:pPr>
              <w:pStyle w:val="TableParagraph"/>
              <w:spacing w:before="7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Enrolled for the Electronic Federal </w:t>
            </w:r>
            <w:r>
              <w:rPr>
                <w:spacing w:val="-9"/>
                <w:position w:val="2"/>
                <w:sz w:val="22"/>
              </w:rPr>
              <w:t>Tax </w:t>
            </w:r>
            <w:r>
              <w:rPr>
                <w:position w:val="2"/>
                <w:sz w:val="22"/>
              </w:rPr>
              <w:t>Payment System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(EFTPS)</w:t>
            </w:r>
          </w:p>
        </w:tc>
      </w:tr>
      <w:tr>
        <w:trPr>
          <w:trHeight w:val="177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2: Register your business with the state of Virginia.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color w:val="313636"/>
                <w:sz w:val="22"/>
              </w:rPr>
              <w:t>You need to register with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9">
              <w:r>
                <w:rPr>
                  <w:color w:val="1154CC"/>
                  <w:sz w:val="22"/>
                  <w:u w:val="thick" w:color="1154CC"/>
                </w:rPr>
                <w:t>Virginia Secretary of State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color w:val="313636"/>
                <w:sz w:val="22"/>
              </w:rPr>
              <w:t>and the </w:t>
            </w:r>
            <w:hyperlink r:id="rId10">
              <w:r>
                <w:rPr>
                  <w:color w:val="1154CC"/>
                  <w:sz w:val="22"/>
                  <w:u w:val="thick" w:color="1154CC"/>
                </w:rPr>
                <w:t>Virginia Department of</w:t>
              </w:r>
            </w:hyperlink>
          </w:p>
          <w:p>
            <w:pPr>
              <w:pStyle w:val="TableParagraph"/>
              <w:spacing w:before="38"/>
              <w:ind w:left="84"/>
              <w:rPr>
                <w:sz w:val="22"/>
              </w:rPr>
            </w:pPr>
            <w:r>
              <w:rPr>
                <w:rFonts w:ascii="Times New Roman"/>
                <w:color w:val="1154CC"/>
                <w:sz w:val="22"/>
                <w:u w:val="thick" w:color="1154CC"/>
              </w:rPr>
              <w:t> </w:t>
            </w:r>
            <w:hyperlink r:id="rId10">
              <w:r>
                <w:rPr>
                  <w:color w:val="1154CC"/>
                  <w:sz w:val="22"/>
                  <w:u w:val="thick" w:color="1154CC"/>
                </w:rPr>
                <w:t>Revenue</w:t>
              </w:r>
            </w:hyperlink>
            <w:r>
              <w:rPr>
                <w:color w:val="313636"/>
                <w:sz w:val="22"/>
              </w:rPr>
              <w:t>.</w:t>
            </w:r>
          </w:p>
        </w:tc>
      </w:tr>
      <w:tr>
        <w:trPr>
          <w:trHeight w:val="36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2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3: Create your payroll process.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80" w:lineRule="auto"/>
              <w:ind w:left="90" w:right="109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32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decide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hyperlink r:id="rId11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how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often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you’re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planning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to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pay</w:t>
              </w:r>
              <w:r>
                <w:rPr>
                  <w:rFonts w:ascii="Lucida Sans" w:hAnsi="Lucida Sans"/>
                  <w:color w:val="1154CC"/>
                  <w:spacing w:val="-32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employees</w:t>
              </w:r>
            </w:hyperlink>
            <w:r>
              <w:rPr>
                <w:rFonts w:ascii="Lucida Sans" w:hAnsi="Lucida Sans"/>
                <w:w w:val="95"/>
                <w:sz w:val="22"/>
              </w:rPr>
              <w:t>,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if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track work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hours,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forms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collect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and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when,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how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perform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 </w:t>
            </w:r>
            <w:r>
              <w:rPr>
                <w:rFonts w:ascii="Lucida Sans" w:hAnsi="Lucida Sans"/>
                <w:sz w:val="22"/>
              </w:rPr>
              <w:t>calculations,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and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so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forth.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pacing w:val="-6"/>
                <w:sz w:val="22"/>
              </w:rPr>
              <w:t>To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do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this,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have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three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options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(check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off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which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 you’re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electing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2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Do payroll</w:t>
              </w:r>
              <w:r>
                <w:rPr>
                  <w:rFonts w:ascii="Lucida Sans"/>
                  <w:color w:val="1154CC"/>
                  <w:spacing w:val="-36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yourself</w:t>
              </w:r>
            </w:hyperlink>
          </w:p>
          <w:p>
            <w:pPr>
              <w:pStyle w:val="TableParagraph"/>
              <w:spacing w:line="309" w:lineRule="auto" w:before="74"/>
              <w:ind w:left="484" w:right="543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Use</w:t>
            </w:r>
            <w:r>
              <w:rPr>
                <w:rFonts w:ascii="Lucida Sans"/>
                <w:spacing w:val="-40"/>
                <w:w w:val="95"/>
                <w:position w:val="2"/>
                <w:sz w:val="22"/>
              </w:rPr>
              <w:t> </w:t>
            </w:r>
            <w:hyperlink r:id="rId13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Excel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templates</w:t>
              </w:r>
            </w:hyperlink>
            <w:r>
              <w:rPr>
                <w:rFonts w:ascii="Lucida Sans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w w:val="101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w w:val="101"/>
                <w:sz w:val="22"/>
              </w:rPr>
            </w:r>
            <w:r>
              <w:rPr>
                <w:rFonts w:ascii="Times New Roman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12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Sign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up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for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a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hyperlink r:id="rId14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28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service</w:t>
              </w:r>
            </w:hyperlink>
          </w:p>
        </w:tc>
      </w:tr>
      <w:tr>
        <w:trPr>
          <w:trHeight w:val="30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9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4: Have employees ﬁll out relevant forms.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80" w:lineRule="auto"/>
              <w:ind w:left="90"/>
              <w:rPr>
                <w:rFonts w:ascii="Lucida Sans"/>
                <w:sz w:val="22"/>
              </w:rPr>
            </w:pPr>
            <w:r>
              <w:rPr>
                <w:rFonts w:ascii="Lucida Sans"/>
                <w:w w:val="95"/>
                <w:sz w:val="22"/>
              </w:rPr>
              <w:t>The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best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time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to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collect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forms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is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during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your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new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hire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orientation.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Required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 </w:t>
            </w:r>
            <w:r>
              <w:rPr>
                <w:rFonts w:ascii="Lucida Sans"/>
                <w:sz w:val="22"/>
              </w:rPr>
              <w:t>forms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for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Virginia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employees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will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include:</w:t>
            </w:r>
          </w:p>
          <w:p>
            <w:pPr>
              <w:pStyle w:val="TableParagraph"/>
              <w:spacing w:line="309" w:lineRule="auto" w:before="29"/>
              <w:ind w:left="484" w:right="6318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Federal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Form</w:t>
            </w:r>
            <w:r>
              <w:rPr>
                <w:rFonts w:ascii="Lucida Sans"/>
                <w:color w:val="1154CC"/>
                <w:spacing w:val="-29"/>
                <w:w w:val="95"/>
                <w:position w:val="2"/>
                <w:sz w:val="22"/>
                <w:u w:val="thick" w:color="1154CC"/>
              </w:rPr>
              <w:t> </w:t>
            </w:r>
            <w:hyperlink r:id="rId15">
              <w:r>
                <w:rPr>
                  <w:rFonts w:ascii="Lucida Sans"/>
                  <w:color w:val="1154CC"/>
                  <w:spacing w:val="-3"/>
                  <w:w w:val="95"/>
                  <w:position w:val="2"/>
                  <w:sz w:val="22"/>
                  <w:u w:val="thick" w:color="1154CC"/>
                </w:rPr>
                <w:t>W-4</w:t>
              </w:r>
            </w:hyperlink>
            <w:r>
              <w:rPr>
                <w:rFonts w:ascii="Lucida Sans"/>
                <w:color w:val="1154CC"/>
                <w:spacing w:val="1"/>
                <w:w w:val="88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spacing w:val="1"/>
                <w:w w:val="88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spacing w:val="1"/>
                <w:w w:val="88"/>
                <w:sz w:val="22"/>
              </w:rPr>
            </w:r>
            <w:r>
              <w:rPr>
                <w:rFonts w:ascii="Times New Roman"/>
                <w:color w:val="1154CC"/>
                <w:spacing w:val="1"/>
                <w:w w:val="88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24"/>
                <w:w w:val="88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Virginia</w:t>
            </w:r>
            <w:r>
              <w:rPr>
                <w:rFonts w:ascii="Lucida Sans"/>
                <w:spacing w:val="1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Form</w:t>
            </w:r>
            <w:r>
              <w:rPr>
                <w:rFonts w:ascii="Lucida Sans"/>
                <w:color w:val="1154CC"/>
                <w:spacing w:val="1"/>
                <w:w w:val="90"/>
                <w:position w:val="2"/>
                <w:sz w:val="22"/>
                <w:u w:val="thick" w:color="1154CC"/>
              </w:rPr>
              <w:t> </w:t>
            </w:r>
            <w:hyperlink r:id="rId16">
              <w:r>
                <w:rPr>
                  <w:rFonts w:ascii="Lucida Sans"/>
                  <w:color w:val="1154CC"/>
                  <w:spacing w:val="-3"/>
                  <w:w w:val="90"/>
                  <w:position w:val="2"/>
                  <w:sz w:val="22"/>
                  <w:u w:val="thick" w:color="1154CC"/>
                </w:rPr>
                <w:t>VA-4</w:t>
              </w:r>
            </w:hyperlink>
            <w:r>
              <w:rPr>
                <w:rFonts w:ascii="Lucida Sans"/>
                <w:color w:val="1154CC"/>
                <w:w w:val="88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w w:val="88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w w:val="88"/>
                <w:sz w:val="22"/>
              </w:rPr>
            </w:r>
            <w:r>
              <w:rPr>
                <w:rFonts w:ascii="Times New Roman"/>
                <w:color w:val="1154CC"/>
                <w:w w:val="88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20"/>
                <w:w w:val="88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7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I-9</w:t>
              </w:r>
            </w:hyperlink>
          </w:p>
          <w:p>
            <w:pPr>
              <w:pStyle w:val="TableParagraph"/>
              <w:spacing w:line="256" w:lineRule="exact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8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Direct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deposit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authorization</w:t>
              </w:r>
              <w:r>
                <w:rPr>
                  <w:rFonts w:ascii="Lucida Sans"/>
                  <w:color w:val="1154CC"/>
                  <w:spacing w:val="-19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form</w:t>
              </w:r>
            </w:hyperlink>
          </w:p>
        </w:tc>
      </w:tr>
    </w:tbl>
    <w:p>
      <w:pPr>
        <w:spacing w:after="0" w:line="256" w:lineRule="exact"/>
        <w:rPr>
          <w:rFonts w:ascii="Lucida Sans"/>
          <w:sz w:val="22"/>
        </w:rPr>
        <w:sectPr>
          <w:footerReference w:type="default" r:id="rId5"/>
          <w:type w:val="continuous"/>
          <w:pgSz w:w="12240" w:h="15840"/>
          <w:pgMar w:footer="690" w:top="90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29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3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5: Collect, review, and approve time sheets.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90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You’ll need to collect timesheets for all hourly employees and </w:t>
            </w:r>
            <w:hyperlink r:id="rId19">
              <w:r>
                <w:rPr>
                  <w:rFonts w:ascii="Lucida Sans" w:hAnsi="Lucida Sans"/>
                  <w:color w:val="1154CC"/>
                  <w:sz w:val="22"/>
                  <w:u w:val="thick" w:color="1154CC"/>
                </w:rPr>
                <w:t>non-exempt salaried</w:t>
              </w:r>
            </w:hyperlink>
          </w:p>
          <w:p>
            <w:pPr>
              <w:pStyle w:val="TableParagraph"/>
              <w:spacing w:line="280" w:lineRule="auto" w:before="45"/>
              <w:ind w:left="90" w:right="109" w:hanging="6"/>
              <w:rPr>
                <w:rFonts w:ascii="Lucida Sans" w:hAnsi="Lucida Sans"/>
                <w:sz w:val="22"/>
              </w:rPr>
            </w:pPr>
            <w:r>
              <w:rPr>
                <w:rFonts w:ascii="Times New Roman" w:hAnsi="Times New Roman"/>
                <w:color w:val="1154CC"/>
                <w:spacing w:val="-50"/>
                <w:sz w:val="22"/>
                <w:u w:val="thick" w:color="1154CC"/>
              </w:rPr>
              <w:t> </w:t>
            </w:r>
            <w:hyperlink r:id="rId19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workers</w:t>
              </w:r>
            </w:hyperlink>
            <w:r>
              <w:rPr>
                <w:rFonts w:ascii="Lucida Sans" w:hAnsi="Lucida Sans"/>
                <w:w w:val="95"/>
                <w:sz w:val="22"/>
              </w:rPr>
              <w:t>.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spacing w:val="-6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this,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have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three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options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use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(check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off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you’re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electing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color w:val="1154CC"/>
                <w:position w:val="2"/>
                <w:sz w:val="22"/>
                <w:u w:val="thick" w:color="1154CC"/>
              </w:rPr>
              <w:t> </w:t>
            </w:r>
            <w:hyperlink r:id="rId20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paper</w:t>
              </w:r>
              <w:r>
                <w:rPr>
                  <w:rFonts w:ascii="Lucida Sans"/>
                  <w:color w:val="1154CC"/>
                  <w:spacing w:val="-3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timesheet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Free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or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low-cost</w:t>
            </w:r>
            <w:r>
              <w:rPr>
                <w:rFonts w:ascii="Lucida Sans"/>
                <w:color w:val="1154CC"/>
                <w:spacing w:val="-21"/>
                <w:position w:val="2"/>
                <w:sz w:val="22"/>
                <w:u w:val="thick" w:color="1154CC"/>
              </w:rPr>
              <w:t> </w:t>
            </w:r>
            <w:hyperlink r:id="rId21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and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attendance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software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service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that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has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time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and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attendance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system</w:t>
            </w:r>
          </w:p>
        </w:tc>
      </w:tr>
      <w:tr>
        <w:trPr>
          <w:trHeight w:val="243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4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6: Calculate employee gross pay and taxes.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Gross</w:t>
            </w:r>
            <w:r>
              <w:rPr>
                <w:rFonts w:ascii="Lucida Sans"/>
                <w:spacing w:val="-3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FICA,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3"/>
                <w:position w:val="2"/>
                <w:sz w:val="22"/>
              </w:rPr>
              <w:t>FUTA,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&amp;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Income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4"/>
                <w:position w:val="2"/>
                <w:sz w:val="22"/>
              </w:rPr>
              <w:t>Taxes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withhold/pay</w:t>
            </w:r>
          </w:p>
          <w:p>
            <w:pPr>
              <w:pStyle w:val="TableParagraph"/>
              <w:spacing w:before="75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Perform</w:t>
            </w:r>
            <w:r>
              <w:rPr>
                <w:rFonts w:ascii="Lucida Sans"/>
                <w:spacing w:val="-3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any</w:t>
            </w:r>
            <w:r>
              <w:rPr>
                <w:rFonts w:ascii="Lucida Sans"/>
                <w:spacing w:val="-3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other</w:t>
            </w:r>
            <w:r>
              <w:rPr>
                <w:rFonts w:ascii="Lucida Sans"/>
                <w:spacing w:val="-36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  <w:r>
              <w:rPr>
                <w:rFonts w:ascii="Lucida Sans"/>
                <w:spacing w:val="-3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calculations,</w:t>
            </w:r>
            <w:r>
              <w:rPr>
                <w:rFonts w:ascii="Lucida Sans"/>
                <w:spacing w:val="-3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i.e.,</w:t>
            </w:r>
            <w:r>
              <w:rPr>
                <w:rFonts w:ascii="Lucida Sans"/>
                <w:spacing w:val="-36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for</w:t>
            </w:r>
            <w:r>
              <w:rPr>
                <w:rFonts w:ascii="Lucida Sans"/>
                <w:spacing w:val="-3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expense</w:t>
            </w:r>
            <w:r>
              <w:rPr>
                <w:rFonts w:ascii="Lucida Sans"/>
                <w:spacing w:val="-3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reimbursement</w:t>
            </w:r>
          </w:p>
        </w:tc>
      </w:tr>
      <w:tr>
        <w:trPr>
          <w:trHeight w:val="207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1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7: Pay employee wages, benefits, and taxes.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net</w:t>
            </w:r>
            <w:r>
              <w:rPr>
                <w:rFonts w:ascii="Lucida Sans"/>
                <w:spacing w:val="-36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Decide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using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check,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paycard,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direct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deposit</w:t>
            </w:r>
          </w:p>
        </w:tc>
      </w:tr>
      <w:tr>
        <w:trPr>
          <w:trHeight w:val="19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4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8: Document and store your payroll records.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sz w:val="22"/>
              </w:rPr>
              <w:t>As with any business record, you want to make sure you have a copy for at least three years. Virginia requires businesses to keep record of all hours worked and wages paid to each employee, including their name, address, and date of birth.</w:t>
            </w:r>
          </w:p>
        </w:tc>
      </w:tr>
      <w:tr>
        <w:trPr>
          <w:trHeight w:val="142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5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9: File payroll taxes with the federal and state government.</w:t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position w:val="2"/>
                <w:sz w:val="20"/>
              </w:rPr>
              <w:t> </w:t>
            </w:r>
            <w:r>
              <w:rPr>
                <w:rFonts w:ascii="Times New Roman" w:hAns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federal taxes—can be online using the</w:t>
            </w:r>
            <w:r>
              <w:rPr>
                <w:color w:val="1154CC"/>
                <w:spacing w:val="-11"/>
                <w:position w:val="2"/>
                <w:sz w:val="22"/>
                <w:u w:val="thick" w:color="1154CC"/>
              </w:rPr>
              <w:t> </w:t>
            </w:r>
            <w:hyperlink r:id="rId22">
              <w:r>
                <w:rPr>
                  <w:color w:val="1154CC"/>
                  <w:position w:val="2"/>
                  <w:sz w:val="22"/>
                  <w:u w:val="thick" w:color="1154CC"/>
                </w:rPr>
                <w:t>EFTPS</w:t>
              </w:r>
            </w:hyperlink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position w:val="2"/>
                <w:sz w:val="20"/>
              </w:rPr>
              <w:t> </w:t>
            </w:r>
            <w:r>
              <w:rPr>
                <w:rFonts w:ascii="Times New Roman" w:hAns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taxes—can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be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online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at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the</w:t>
            </w:r>
            <w:r>
              <w:rPr>
                <w:color w:val="1154CC"/>
                <w:spacing w:val="-4"/>
                <w:position w:val="2"/>
                <w:sz w:val="22"/>
                <w:u w:val="thick" w:color="1154CC"/>
              </w:rPr>
              <w:t> </w:t>
            </w:r>
            <w:hyperlink r:id="rId23">
              <w:r>
                <w:rPr>
                  <w:color w:val="1154CC"/>
                  <w:position w:val="2"/>
                  <w:sz w:val="22"/>
                  <w:u w:val="thick" w:color="1154CC"/>
                </w:rPr>
                <w:t>Virginia</w:t>
              </w:r>
              <w:r>
                <w:rPr>
                  <w:color w:val="1154CC"/>
                  <w:spacing w:val="-3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Department</w:t>
              </w:r>
              <w:r>
                <w:rPr>
                  <w:color w:val="1154CC"/>
                  <w:spacing w:val="-4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of</w:t>
              </w:r>
              <w:r>
                <w:rPr>
                  <w:color w:val="1154CC"/>
                  <w:spacing w:val="-4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Revenue</w:t>
              </w:r>
              <w:r>
                <w:rPr>
                  <w:color w:val="1154CC"/>
                  <w:spacing w:val="-10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website</w:t>
            </w:r>
          </w:p>
        </w:tc>
      </w:tr>
      <w:tr>
        <w:trPr>
          <w:trHeight w:val="26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9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10: Complete year-end payroll tax reports.</w:t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federal</w:t>
            </w:r>
            <w:r>
              <w:rPr>
                <w:color w:val="1154CC"/>
                <w:position w:val="2"/>
                <w:sz w:val="22"/>
                <w:u w:val="thick" w:color="1154CC"/>
              </w:rPr>
              <w:t> </w:t>
            </w:r>
            <w:hyperlink r:id="rId24">
              <w:r>
                <w:rPr>
                  <w:color w:val="1154CC"/>
                  <w:position w:val="2"/>
                  <w:sz w:val="22"/>
                  <w:u w:val="thick" w:color="1154CC"/>
                </w:rPr>
                <w:t>Forms W-2</w:t>
              </w:r>
            </w:hyperlink>
            <w:r>
              <w:rPr>
                <w:color w:val="1154CC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 (for employees) by Jan</w:t>
            </w:r>
            <w:r>
              <w:rPr>
                <w:spacing w:val="-2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federal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Jan.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31;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have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&lt;250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employees,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can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 </w:t>
            </w:r>
            <w:r>
              <w:rPr>
                <w:sz w:val="22"/>
              </w:rPr>
              <w:t>Feb.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</w:p>
          <w:p>
            <w:pPr>
              <w:pStyle w:val="TableParagraph"/>
              <w:spacing w:before="33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Virginia state W-2 forms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right="109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Virginia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Virginia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electronically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 </w:t>
            </w:r>
            <w:r>
              <w:rPr>
                <w:sz w:val="22"/>
              </w:rPr>
              <w:t>have &gt;250 employees) by Jan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</w:t>
            </w:r>
          </w:p>
        </w:tc>
      </w:tr>
    </w:tbl>
    <w:p>
      <w:pPr>
        <w:spacing w:after="0" w:line="276" w:lineRule="auto"/>
        <w:rPr>
          <w:sz w:val="22"/>
        </w:rPr>
        <w:sectPr>
          <w:pgSz w:w="12240" w:h="15840"/>
          <w:pgMar w:header="0" w:footer="690" w:top="56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175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line="276" w:lineRule="auto" w:before="142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Virginia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Virginia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via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paper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 </w:t>
            </w:r>
            <w:r>
              <w:rPr>
                <w:sz w:val="22"/>
              </w:rPr>
              <w:t>electronically by Feb. 28 if you have &lt;250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employees</w:t>
            </w:r>
          </w:p>
          <w:p>
            <w:pPr>
              <w:pStyle w:val="TableParagraph"/>
              <w:spacing w:before="32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</w:t>
            </w:r>
            <w:hyperlink r:id="rId25">
              <w:r>
                <w:rPr>
                  <w:color w:val="1154CC"/>
                  <w:position w:val="2"/>
                  <w:sz w:val="22"/>
                  <w:u w:val="thick" w:color="1154CC"/>
                </w:rPr>
                <w:t>1099</w:t>
              </w:r>
              <w:r>
                <w:rPr>
                  <w:color w:val="1154CC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forms (for contractors)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1"/>
              <w:ind w:left="810" w:right="109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1099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mailing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submitting </w:t>
            </w:r>
            <w:r>
              <w:rPr>
                <w:sz w:val="22"/>
              </w:rPr>
              <w:t>electronically</w:t>
            </w:r>
          </w:p>
        </w:tc>
      </w:tr>
    </w:tbl>
    <w:sectPr>
      <w:pgSz w:w="12240" w:h="15840"/>
      <w:pgMar w:header="0" w:footer="690" w:top="560" w:bottom="8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22720">
          <wp:simplePos x="0" y="0"/>
          <wp:positionH relativeFrom="page">
            <wp:posOffset>4904347</wp:posOffset>
          </wp:positionH>
          <wp:positionV relativeFrom="page">
            <wp:posOffset>9493037</wp:posOffset>
          </wp:positionV>
          <wp:extent cx="2739805" cy="34422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9805" cy="344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cis.scc.virginia.gov/" TargetMode="External"/><Relationship Id="rId10" Type="http://schemas.openxmlformats.org/officeDocument/2006/relationships/hyperlink" Target="https://www.tax.virginia.gov/businesses" TargetMode="External"/><Relationship Id="rId11" Type="http://schemas.openxmlformats.org/officeDocument/2006/relationships/hyperlink" Target="https://fitsmallbusiness.com/pay-period/" TargetMode="External"/><Relationship Id="rId12" Type="http://schemas.openxmlformats.org/officeDocument/2006/relationships/hyperlink" Target="https://fitsmallbusiness.com/how-to-do-payroll/" TargetMode="External"/><Relationship Id="rId13" Type="http://schemas.openxmlformats.org/officeDocument/2006/relationships/hyperlink" Target="https://fitsmallbusiness.com/free-payroll-template/" TargetMode="External"/><Relationship Id="rId14" Type="http://schemas.openxmlformats.org/officeDocument/2006/relationships/hyperlink" Target="https://fitsmallbusiness.com/best-payroll-services/" TargetMode="External"/><Relationship Id="rId15" Type="http://schemas.openxmlformats.org/officeDocument/2006/relationships/hyperlink" Target="https://www.irs.gov/pub/irs-pdf/fw4.pdf" TargetMode="External"/><Relationship Id="rId16" Type="http://schemas.openxmlformats.org/officeDocument/2006/relationships/hyperlink" Target="https://www.tax.virginia.gov/sites/default/files/taxforms/withholding/any/va-4-any.pdf" TargetMode="External"/><Relationship Id="rId17" Type="http://schemas.openxmlformats.org/officeDocument/2006/relationships/hyperlink" Target="https://www.uscis.gov/sites/default/files/document/forms/i-9-paper-version.pdf" TargetMode="External"/><Relationship Id="rId18" Type="http://schemas.openxmlformats.org/officeDocument/2006/relationships/hyperlink" Target="https://fitsmallbusiness.com/wp-content/uploads/2022/11/Direct-Deposit-Authorization-Form.pdf" TargetMode="External"/><Relationship Id="rId19" Type="http://schemas.openxmlformats.org/officeDocument/2006/relationships/hyperlink" Target="https://fitsmallbusiness.com/exempt-vs-non-exempt-employees/" TargetMode="External"/><Relationship Id="rId20" Type="http://schemas.openxmlformats.org/officeDocument/2006/relationships/hyperlink" Target="https://fitsmallbusiness.com/timesheet-templates/" TargetMode="External"/><Relationship Id="rId21" Type="http://schemas.openxmlformats.org/officeDocument/2006/relationships/hyperlink" Target="https://fitsmallbusiness.com/best-time-and-attendance-software/" TargetMode="External"/><Relationship Id="rId22" Type="http://schemas.openxmlformats.org/officeDocument/2006/relationships/hyperlink" Target="https://www.eftps.gov/" TargetMode="External"/><Relationship Id="rId23" Type="http://schemas.openxmlformats.org/officeDocument/2006/relationships/hyperlink" Target="https://www.tax.virginia.gov/business-tax-payment-options" TargetMode="External"/><Relationship Id="rId24" Type="http://schemas.openxmlformats.org/officeDocument/2006/relationships/hyperlink" Target="https://www.irs.gov/pub/irs-pdf/fw2.pdf" TargetMode="External"/><Relationship Id="rId25" Type="http://schemas.openxmlformats.org/officeDocument/2006/relationships/hyperlink" Target="https://www.irs.gov/pub/irs-pdf/f1099msc.pdf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Payroll in Virginia</dc:title>
  <dcterms:created xsi:type="dcterms:W3CDTF">2024-02-28T20:31:51Z</dcterms:created>
  <dcterms:modified xsi:type="dcterms:W3CDTF">2024-02-28T20:31:51Z</dcterms:modified>
</cp:coreProperties>
</file>