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Rule="auto"/>
        <w:ind w:left="1237" w:right="1238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How to Do Payroll in Massachusetts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" w:line="240" w:lineRule="auto"/>
        <w:ind w:left="1237" w:right="123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this downloadable checklist to help you stay on track!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360"/>
        <w:gridCol w:w="8580"/>
        <w:tblGridChange w:id="0">
          <w:tblGrid>
            <w:gridCol w:w="1360"/>
            <w:gridCol w:w="8580"/>
          </w:tblGrid>
        </w:tblGridChange>
      </w:tblGrid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1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3966" w:right="394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TASK</w:t>
            </w:r>
          </w:p>
        </w:tc>
      </w:tr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1: Set up your business as an employer.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will need the following: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Employer Identiﬁcation Number (EIN)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Electronic Federal Tax Payment System (EFTPS)</w:t>
              </w:r>
            </w:hyperlink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account</w:t>
            </w:r>
          </w:p>
        </w:tc>
      </w:tr>
      <w:tr>
        <w:trPr>
          <w:cantSplit w:val="0"/>
          <w:trHeight w:val="24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Step 2: Register </w:t>
            </w:r>
            <w:r w:rsidDel="00000000" w:rsidR="00000000" w:rsidRPr="00000000">
              <w:rPr>
                <w:b w:val="1"/>
                <w:rtl w:val="0"/>
              </w:rPr>
              <w:t xml:space="preserve">with the state of Massachusetts.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To register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online with the </w:t>
            </w:r>
            <w:hyperlink r:id="rId9">
              <w:r w:rsidDel="00000000" w:rsidR="00000000" w:rsidRPr="00000000">
                <w:rPr>
                  <w:color w:val="1154cc"/>
                  <w:u w:val="single"/>
                  <w:rtl w:val="0"/>
                </w:rPr>
                <w:t xml:space="preserve">Department of Revenue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you will need the following information: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90" w:lineRule="auto"/>
              <w:ind w:left="820" w:right="0" w:hanging="32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EIN (this number may be the same as your social security number if you are a sole proprietor)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Your legal name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16" w:lineRule="auto"/>
              <w:ind w:left="494" w:right="399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The mailing address of your business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The start date of your business</w:t>
            </w:r>
          </w:p>
        </w:tc>
      </w:tr>
      <w:tr>
        <w:trPr>
          <w:cantSplit w:val="0"/>
          <w:trHeight w:val="426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3. Set up your payroll process.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You’ll need to decide on the following: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 pay period (Read: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What Is A Pay Period? + Free Calendars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16" w:lineRule="auto"/>
              <w:ind w:left="494" w:right="31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and how you’ll track work hours (Read: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5 Ways to Track Employee Hours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payroll forms you need to collect (Read: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1</w:t>
              </w:r>
            </w:hyperlink>
            <w:hyperlink r:id="rId13">
              <w:r w:rsidDel="00000000" w:rsidR="00000000" w:rsidRPr="00000000">
                <w:rPr>
                  <w:color w:val="1154cc"/>
                  <w:u w:val="single"/>
                  <w:rtl w:val="0"/>
                </w:rPr>
                <w:t xml:space="preserve">1</w:t>
              </w:r>
            </w:hyperlink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 Payroll Forms Employers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8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Need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you’ll calculate payroll (Read: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Calculating Payroll for Employees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Helpful links: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1"/>
              </w:tabs>
              <w:spacing w:after="0" w:before="50" w:line="240" w:lineRule="auto"/>
              <w:ind w:left="820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How to Do Payroll for S</w:t>
              </w:r>
            </w:hyperlink>
            <w:hyperlink r:id="rId18">
              <w:r w:rsidDel="00000000" w:rsidR="00000000" w:rsidRPr="00000000">
                <w:rPr>
                  <w:color w:val="1154cc"/>
                  <w:u w:val="single"/>
                  <w:rtl w:val="0"/>
                </w:rPr>
                <w:t xml:space="preserve">mall Businesses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1"/>
              </w:tabs>
              <w:spacing w:after="0" w:before="51" w:line="240" w:lineRule="auto"/>
              <w:ind w:left="820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Free Payroll Templates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1"/>
              </w:tabs>
              <w:spacing w:after="0" w:before="51" w:line="240" w:lineRule="auto"/>
              <w:ind w:left="820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Best Payroll Services for Small Businesses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4: Collect employee payroll forms.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hyperlink r:id="rId2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W-4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I-9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16" w:lineRule="auto"/>
              <w:ind w:left="494" w:right="43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hyperlink r:id="rId2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Direct deposit authorization form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hyperlink r:id="rId2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MA Form M-4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(Read: 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11 Payroll Forms Employers Need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5: Collect, review, and approve time sheets.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ind w:firstLine="0"/>
        <w:rPr>
          <w:sz w:val="22"/>
          <w:szCs w:val="22"/>
        </w:rPr>
        <w:sectPr>
          <w:footerReference r:id="rId26" w:type="default"/>
          <w:pgSz w:h="15840" w:w="12240" w:orient="portrait"/>
          <w:pgMar w:bottom="880" w:top="900" w:left="1000" w:right="1040" w:header="360" w:footer="68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360"/>
        <w:gridCol w:w="8580"/>
        <w:tblGridChange w:id="0">
          <w:tblGrid>
            <w:gridCol w:w="1360"/>
            <w:gridCol w:w="8580"/>
          </w:tblGrid>
        </w:tblGridChange>
      </w:tblGrid>
      <w:tr>
        <w:trPr>
          <w:cantSplit w:val="0"/>
          <w:trHeight w:val="198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88" w:lineRule="auto"/>
              <w:ind w:left="100" w:right="317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Collect timesheets for all hourly employees and </w:t>
            </w:r>
            <w:hyperlink r:id="rId27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non-exempt salaried workers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(Check off which option you’re electing to use for tracking purposes):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hyperlink r:id="rId2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paper time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Free or low-cost </w:t>
            </w:r>
            <w:hyperlink r:id="rId2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time and attendance software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payroll service that has a time and attendance system</w:t>
            </w:r>
          </w:p>
        </w:tc>
      </w:tr>
      <w:tr>
        <w:trPr>
          <w:cantSplit w:val="0"/>
          <w:trHeight w:val="296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6: Calculate payroll (including taxes) and pay employees.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97" w:lineRule="auto"/>
              <w:ind w:left="1214" w:right="4973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will need to calculate: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97" w:lineRule="auto"/>
              <w:ind w:left="1214" w:right="4530" w:hanging="44.0000000000000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3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Payroll tax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payments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7" w:lineRule="auto"/>
              <w:ind w:left="1214" w:right="399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3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 paycheck amounts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Paid time off balances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7" w:lineRule="auto"/>
              <w:ind w:left="494" w:right="208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 employees (Read: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3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Different Ways to Pay Employees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7" w:lineRule="auto"/>
              <w:ind w:left="494" w:right="208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Remit federal taxes through the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EFTPS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7: File payroll taxes with the federal and state governments.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can order tax forms from the IRS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90" w:lineRule="auto"/>
              <w:ind w:left="820" w:right="0" w:hanging="32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 your taxes online through the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3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MassTaxConnect website</w:t>
              </w:r>
            </w:hyperlink>
            <w:hyperlink r:id="rId3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the speciﬁc deadlines based on ﬁling frequency</w:t>
            </w:r>
          </w:p>
        </w:tc>
      </w:tr>
      <w:tr>
        <w:trPr>
          <w:cantSplit w:val="0"/>
          <w:trHeight w:val="327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8: Document and store your payroll records.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88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Massachusetts mandates that you keep payroll records for three years. Your records should contain the following employee information: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316" w:lineRule="auto"/>
              <w:ind w:left="494" w:right="673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316" w:lineRule="auto"/>
              <w:ind w:left="494" w:right="673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Address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316" w:lineRule="auto"/>
              <w:ind w:left="494" w:right="6739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Job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494" w:right="50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Amount paid each payroll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494" w:right="50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Daily/weekly hours worked</w:t>
            </w:r>
          </w:p>
        </w:tc>
      </w:tr>
      <w:tr>
        <w:trPr>
          <w:cantSplit w:val="0"/>
          <w:trHeight w:val="163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 9: Do year-end payroll tax reports (due by January 31 of the following year)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8" w:lineRule="auto"/>
              <w:ind w:left="494" w:right="287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Federal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3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W-2</w:t>
              </w:r>
            </w:hyperlink>
            <w:hyperlink r:id="rId3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(employees) and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3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1099</w:t>
              </w:r>
            </w:hyperlink>
            <w:hyperlink r:id="rId3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(contractors)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" cy="128587"/>
                  <wp:effectExtent b="0" l="0" r="0" t="0"/>
                  <wp:docPr id="2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4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hyperlink r:id="rId3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4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W-2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880" w:top="560" w:left="1000" w:right="1040" w:header="0" w:footer="68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4271290</wp:posOffset>
          </wp:positionH>
          <wp:positionV relativeFrom="paragraph">
            <wp:posOffset>0</wp:posOffset>
          </wp:positionV>
          <wp:extent cx="2735919" cy="34035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5919" cy="34035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0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93" w:hanging="360"/>
      </w:pPr>
      <w:rPr/>
    </w:lvl>
    <w:lvl w:ilvl="2">
      <w:start w:val="0"/>
      <w:numFmt w:val="bullet"/>
      <w:lvlText w:val="•"/>
      <w:lvlJc w:val="left"/>
      <w:pPr>
        <w:ind w:left="2366" w:hanging="360"/>
      </w:pPr>
      <w:rPr/>
    </w:lvl>
    <w:lvl w:ilvl="3">
      <w:start w:val="0"/>
      <w:numFmt w:val="bullet"/>
      <w:lvlText w:val="•"/>
      <w:lvlJc w:val="left"/>
      <w:pPr>
        <w:ind w:left="3139" w:hanging="360"/>
      </w:pPr>
      <w:rPr/>
    </w:lvl>
    <w:lvl w:ilvl="4">
      <w:start w:val="0"/>
      <w:numFmt w:val="bullet"/>
      <w:lvlText w:val="•"/>
      <w:lvlJc w:val="left"/>
      <w:pPr>
        <w:ind w:left="3912" w:hanging="360"/>
      </w:pPr>
      <w:rPr/>
    </w:lvl>
    <w:lvl w:ilvl="5">
      <w:start w:val="0"/>
      <w:numFmt w:val="bullet"/>
      <w:lvlText w:val="•"/>
      <w:lvlJc w:val="left"/>
      <w:pPr>
        <w:ind w:left="4685" w:hanging="360"/>
      </w:pPr>
      <w:rPr/>
    </w:lvl>
    <w:lvl w:ilvl="6">
      <w:start w:val="0"/>
      <w:numFmt w:val="bullet"/>
      <w:lvlText w:val="•"/>
      <w:lvlJc w:val="left"/>
      <w:pPr>
        <w:ind w:left="5458" w:hanging="360"/>
      </w:pPr>
      <w:rPr/>
    </w:lvl>
    <w:lvl w:ilvl="7">
      <w:start w:val="0"/>
      <w:numFmt w:val="bullet"/>
      <w:lvlText w:val="•"/>
      <w:lvlJc w:val="left"/>
      <w:pPr>
        <w:ind w:left="6231" w:hanging="360"/>
      </w:pPr>
      <w:rPr/>
    </w:lvl>
    <w:lvl w:ilvl="8">
      <w:start w:val="0"/>
      <w:numFmt w:val="bullet"/>
      <w:lvlText w:val="•"/>
      <w:lvlJc w:val="left"/>
      <w:pPr>
        <w:ind w:left="700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itsmallbusiness.com/best-payroll-services/" TargetMode="External"/><Relationship Id="rId22" Type="http://schemas.openxmlformats.org/officeDocument/2006/relationships/hyperlink" Target="https://www.uscis.gov/sites/default/files/document/forms/i-9-paper-version.pdf" TargetMode="External"/><Relationship Id="rId21" Type="http://schemas.openxmlformats.org/officeDocument/2006/relationships/hyperlink" Target="https://www.irs.gov/pub/irs-pdf/fw4.pdf" TargetMode="External"/><Relationship Id="rId24" Type="http://schemas.openxmlformats.org/officeDocument/2006/relationships/hyperlink" Target="https://www.mass.gov/doc/form-m-4-massachusetts-employees-withholding-exemption-certificate/download" TargetMode="External"/><Relationship Id="rId23" Type="http://schemas.openxmlformats.org/officeDocument/2006/relationships/hyperlink" Target="https://fitsmallbusiness.com/set-up-direct-deposit-for-employe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ss.gov/how-to/register-your-business-with-masstaxconnect" TargetMode="External"/><Relationship Id="rId26" Type="http://schemas.openxmlformats.org/officeDocument/2006/relationships/footer" Target="footer1.xml"/><Relationship Id="rId25" Type="http://schemas.openxmlformats.org/officeDocument/2006/relationships/hyperlink" Target="https://fitsmallbusiness.com/payroll-forms/" TargetMode="External"/><Relationship Id="rId28" Type="http://schemas.openxmlformats.org/officeDocument/2006/relationships/hyperlink" Target="https://fitsmallbusiness.com/timesheet-templates/" TargetMode="External"/><Relationship Id="rId27" Type="http://schemas.openxmlformats.org/officeDocument/2006/relationships/hyperlink" Target="https://fitsmallbusiness.com/exempt-vs-non-exempt-employees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29" Type="http://schemas.openxmlformats.org/officeDocument/2006/relationships/hyperlink" Target="https://fitsmallbusiness.com/best-time-and-attendance-software/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hyperlink" Target="https://www.eftps.gov/eftps/" TargetMode="External"/><Relationship Id="rId31" Type="http://schemas.openxmlformats.org/officeDocument/2006/relationships/hyperlink" Target="https://www.eftps.gov/eftps/" TargetMode="External"/><Relationship Id="rId30" Type="http://schemas.openxmlformats.org/officeDocument/2006/relationships/hyperlink" Target="https://fitsmallbusiness.com/different-ways-to-pay-employee/" TargetMode="External"/><Relationship Id="rId11" Type="http://schemas.openxmlformats.org/officeDocument/2006/relationships/hyperlink" Target="https://fitsmallbusiness.com/track-employee-hours/" TargetMode="External"/><Relationship Id="rId33" Type="http://schemas.openxmlformats.org/officeDocument/2006/relationships/hyperlink" Target="https://mtc.dor.state.ma.us/mtc/_/#2" TargetMode="External"/><Relationship Id="rId10" Type="http://schemas.openxmlformats.org/officeDocument/2006/relationships/hyperlink" Target="https://fitsmallbusiness.com/pay-period/" TargetMode="External"/><Relationship Id="rId32" Type="http://schemas.openxmlformats.org/officeDocument/2006/relationships/hyperlink" Target="https://mtc.dor.state.ma.us/mtc/_/#2" TargetMode="External"/><Relationship Id="rId13" Type="http://schemas.openxmlformats.org/officeDocument/2006/relationships/hyperlink" Target="https://fitsmallbusiness.com/payroll-forms/" TargetMode="External"/><Relationship Id="rId35" Type="http://schemas.openxmlformats.org/officeDocument/2006/relationships/hyperlink" Target="https://www.irs.gov/forms-pubs/about-form-w-2" TargetMode="External"/><Relationship Id="rId12" Type="http://schemas.openxmlformats.org/officeDocument/2006/relationships/hyperlink" Target="https://fitsmallbusiness.com/payroll-forms/" TargetMode="External"/><Relationship Id="rId34" Type="http://schemas.openxmlformats.org/officeDocument/2006/relationships/hyperlink" Target="https://www.irs.gov/forms-pubs/about-form-w-2" TargetMode="External"/><Relationship Id="rId15" Type="http://schemas.openxmlformats.org/officeDocument/2006/relationships/hyperlink" Target="https://fitsmallbusiness.com/payroll-forms/" TargetMode="External"/><Relationship Id="rId37" Type="http://schemas.openxmlformats.org/officeDocument/2006/relationships/hyperlink" Target="https://www.irs.gov/pub/irs-pdf/f1099msc.pdf" TargetMode="External"/><Relationship Id="rId14" Type="http://schemas.openxmlformats.org/officeDocument/2006/relationships/hyperlink" Target="https://fitsmallbusiness.com/payroll-forms/" TargetMode="External"/><Relationship Id="rId36" Type="http://schemas.openxmlformats.org/officeDocument/2006/relationships/hyperlink" Target="https://www.irs.gov/pub/irs-pdf/f1099msc.pdf" TargetMode="External"/><Relationship Id="rId17" Type="http://schemas.openxmlformats.org/officeDocument/2006/relationships/hyperlink" Target="https://fitsmallbusiness.com/how-to-do-payroll/" TargetMode="External"/><Relationship Id="rId16" Type="http://schemas.openxmlformats.org/officeDocument/2006/relationships/hyperlink" Target="https://fitsmallbusiness.com/how-to-calculate-payroll/" TargetMode="External"/><Relationship Id="rId38" Type="http://schemas.openxmlformats.org/officeDocument/2006/relationships/hyperlink" Target="https://www.irs.gov/forms-pubs/about-form-w-2" TargetMode="External"/><Relationship Id="rId19" Type="http://schemas.openxmlformats.org/officeDocument/2006/relationships/hyperlink" Target="https://fitsmallbusiness.com/free-payroll-template/" TargetMode="External"/><Relationship Id="rId18" Type="http://schemas.openxmlformats.org/officeDocument/2006/relationships/hyperlink" Target="https://fitsmallbusiness.com/how-to-do-payroll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