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How to Do Payroll in Florida</w:t>
      </w:r>
    </w:p>
    <w:p>
      <w:pPr>
        <w:pStyle w:val="BodyText"/>
        <w:spacing w:before="202"/>
        <w:ind w:left="2323" w:right="2307"/>
        <w:jc w:val="center"/>
      </w:pPr>
      <w:r>
        <w:rPr/>
        <w:t>Use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downloadable</w:t>
      </w:r>
      <w:r>
        <w:rPr>
          <w:spacing w:val="-5"/>
        </w:rPr>
        <w:t> </w:t>
      </w:r>
      <w:r>
        <w:rPr/>
        <w:t>checklist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help</w:t>
      </w:r>
      <w:r>
        <w:rPr>
          <w:spacing w:val="-5"/>
        </w:rPr>
        <w:t> </w:t>
      </w:r>
      <w:r>
        <w:rPr/>
        <w:t>you</w:t>
      </w:r>
      <w:r>
        <w:rPr>
          <w:spacing w:val="-6"/>
        </w:rPr>
        <w:t> </w:t>
      </w:r>
      <w:r>
        <w:rPr/>
        <w:t>stay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track!</w:t>
      </w:r>
    </w:p>
    <w:p>
      <w:pPr>
        <w:pStyle w:val="BodyText"/>
        <w:spacing w:before="6"/>
        <w:rPr>
          <w:sz w:val="27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8980"/>
      </w:tblGrid>
      <w:tr>
        <w:trPr>
          <w:trHeight w:val="449" w:hRule="atLeast"/>
        </w:trPr>
        <w:tc>
          <w:tcPr>
            <w:tcW w:w="1380" w:type="dxa"/>
          </w:tcPr>
          <w:p>
            <w:pPr>
              <w:pStyle w:val="TableParagraph"/>
              <w:spacing w:before="94"/>
              <w:ind w:left="11"/>
              <w:jc w:val="center"/>
              <w:rPr>
                <w:rFonts w:ascii="MS PGothic" w:hAnsi="MS PGothic"/>
                <w:sz w:val="22"/>
              </w:rPr>
            </w:pPr>
            <w:r>
              <w:rPr>
                <w:rFonts w:ascii="MS PGothic" w:hAnsi="MS PGothic"/>
                <w:sz w:val="22"/>
              </w:rPr>
              <w:t>✔</w:t>
            </w:r>
          </w:p>
        </w:tc>
        <w:tc>
          <w:tcPr>
            <w:tcW w:w="8980" w:type="dxa"/>
          </w:tcPr>
          <w:p>
            <w:pPr>
              <w:pStyle w:val="TableParagraph"/>
              <w:spacing w:before="107"/>
              <w:ind w:left="4158" w:right="415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TASK</w:t>
            </w:r>
          </w:p>
        </w:tc>
      </w:tr>
      <w:tr>
        <w:trPr>
          <w:trHeight w:val="286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5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Step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1: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Set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up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your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business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as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an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employer.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/>
              <w:rPr>
                <w:sz w:val="22"/>
              </w:rPr>
            </w:pPr>
            <w:r>
              <w:rPr>
                <w:sz w:val="22"/>
              </w:rPr>
              <w:t>To register your business for withholding and unemployment taxes in Florida, you must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have a </w:t>
            </w:r>
            <w:hyperlink r:id="rId6">
              <w:r>
                <w:rPr>
                  <w:color w:val="1154CC"/>
                  <w:sz w:val="22"/>
                  <w:u w:val="thick" w:color="1154CC"/>
                </w:rPr>
                <w:t>Federal Employee Identification Number</w:t>
              </w:r>
              <w:r>
                <w:rPr>
                  <w:color w:val="1154CC"/>
                  <w:sz w:val="22"/>
                </w:rPr>
                <w:t> </w:t>
              </w:r>
            </w:hyperlink>
            <w:r>
              <w:rPr>
                <w:sz w:val="22"/>
              </w:rPr>
              <w:t>(EIN). Although it’s not required, we also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encourage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enroll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hyperlink r:id="rId7">
              <w:r>
                <w:rPr>
                  <w:color w:val="1154CC"/>
                  <w:sz w:val="22"/>
                  <w:u w:val="thick" w:color="1154CC"/>
                </w:rPr>
                <w:t>Electronic</w:t>
              </w:r>
              <w:r>
                <w:rPr>
                  <w:color w:val="1154CC"/>
                  <w:spacing w:val="-7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Federal</w:t>
              </w:r>
              <w:r>
                <w:rPr>
                  <w:color w:val="1154CC"/>
                  <w:spacing w:val="-7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Tax</w:t>
              </w:r>
              <w:r>
                <w:rPr>
                  <w:color w:val="1154CC"/>
                  <w:spacing w:val="-7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Payment</w:t>
              </w:r>
              <w:r>
                <w:rPr>
                  <w:color w:val="1154CC"/>
                  <w:spacing w:val="-7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System</w:t>
              </w:r>
              <w:r>
                <w:rPr>
                  <w:color w:val="1154CC"/>
                  <w:spacing w:val="-7"/>
                  <w:sz w:val="22"/>
                </w:rPr>
                <w:t> </w:t>
              </w:r>
            </w:hyperlink>
            <w:r>
              <w:rPr>
                <w:sz w:val="22"/>
              </w:rPr>
              <w:t>(EFTPS),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easy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federal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taxes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phone.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Applied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Federal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Employer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Identification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Number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(EIN)</w:t>
            </w:r>
          </w:p>
          <w:p>
            <w:pPr>
              <w:pStyle w:val="TableParagraph"/>
              <w:spacing w:before="71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Enrolled</w:t>
            </w:r>
            <w:r>
              <w:rPr>
                <w:spacing w:val="-10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in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the</w:t>
            </w:r>
            <w:r>
              <w:rPr>
                <w:spacing w:val="-10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Electronic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Federal</w:t>
            </w:r>
            <w:r>
              <w:rPr>
                <w:spacing w:val="-10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Tax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Payment</w:t>
            </w:r>
            <w:r>
              <w:rPr>
                <w:spacing w:val="-10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System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(EFTPS)</w:t>
            </w:r>
          </w:p>
        </w:tc>
      </w:tr>
      <w:tr>
        <w:trPr>
          <w:trHeight w:val="230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13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Step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2: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Register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with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Florida.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 w:right="146"/>
              <w:rPr>
                <w:sz w:val="22"/>
              </w:rPr>
            </w:pPr>
            <w:r>
              <w:rPr>
                <w:sz w:val="22"/>
              </w:rPr>
              <w:t>Fill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DR-1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submit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online.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Use the </w:t>
            </w:r>
            <w:hyperlink r:id="rId9">
              <w:r>
                <w:rPr>
                  <w:color w:val="1154CC"/>
                  <w:sz w:val="22"/>
                  <w:u w:val="thick" w:color="1154CC"/>
                </w:rPr>
                <w:t>guide to completing the DR-1</w:t>
              </w:r>
              <w:r>
                <w:rPr>
                  <w:color w:val="1154CC"/>
                  <w:sz w:val="22"/>
                </w:rPr>
                <w:t> </w:t>
              </w:r>
            </w:hyperlink>
            <w:r>
              <w:rPr>
                <w:sz w:val="22"/>
              </w:rPr>
              <w:t>for help. </w:t>
            </w:r>
            <w:hyperlink r:id="rId10">
              <w:r>
                <w:rPr>
                  <w:color w:val="1154CC"/>
                  <w:sz w:val="22"/>
                  <w:u w:val="thick" w:color="1154CC"/>
                </w:rPr>
                <w:t>Enroll for e-Services</w:t>
              </w:r>
              <w:r>
                <w:rPr>
                  <w:color w:val="1154CC"/>
                  <w:sz w:val="22"/>
                </w:rPr>
                <w:t> </w:t>
              </w:r>
            </w:hyperlink>
            <w:r>
              <w:rPr>
                <w:sz w:val="22"/>
              </w:rPr>
              <w:t>to submit the form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taxes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online.</w:t>
            </w:r>
          </w:p>
          <w:p>
            <w:pPr>
              <w:pStyle w:val="TableParagraph"/>
              <w:spacing w:before="31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color w:val="313636"/>
                <w:position w:val="2"/>
                <w:sz w:val="22"/>
              </w:rPr>
              <w:t>Fill</w:t>
            </w:r>
            <w:r>
              <w:rPr>
                <w:color w:val="313636"/>
                <w:spacing w:val="-5"/>
                <w:position w:val="2"/>
                <w:sz w:val="22"/>
              </w:rPr>
              <w:t> </w:t>
            </w:r>
            <w:r>
              <w:rPr>
                <w:color w:val="313636"/>
                <w:position w:val="2"/>
                <w:sz w:val="22"/>
              </w:rPr>
              <w:t>our</w:t>
            </w:r>
            <w:r>
              <w:rPr>
                <w:color w:val="313636"/>
                <w:spacing w:val="-4"/>
                <w:position w:val="2"/>
                <w:sz w:val="22"/>
              </w:rPr>
              <w:t> </w:t>
            </w:r>
            <w:r>
              <w:rPr>
                <w:color w:val="313636"/>
                <w:position w:val="2"/>
                <w:sz w:val="22"/>
              </w:rPr>
              <w:t>the</w:t>
            </w:r>
            <w:r>
              <w:rPr>
                <w:color w:val="313636"/>
                <w:spacing w:val="-4"/>
                <w:position w:val="2"/>
                <w:sz w:val="22"/>
              </w:rPr>
              <w:t> </w:t>
            </w:r>
            <w:r>
              <w:rPr>
                <w:color w:val="313636"/>
                <w:position w:val="2"/>
                <w:sz w:val="22"/>
              </w:rPr>
              <w:t>DR-1</w:t>
            </w:r>
          </w:p>
          <w:p>
            <w:pPr>
              <w:pStyle w:val="TableParagraph"/>
              <w:spacing w:before="71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9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color w:val="313636"/>
                <w:position w:val="2"/>
                <w:sz w:val="22"/>
              </w:rPr>
              <w:t>Register</w:t>
            </w:r>
            <w:r>
              <w:rPr>
                <w:color w:val="313636"/>
                <w:spacing w:val="-8"/>
                <w:position w:val="2"/>
                <w:sz w:val="22"/>
              </w:rPr>
              <w:t> </w:t>
            </w:r>
            <w:r>
              <w:rPr>
                <w:color w:val="313636"/>
                <w:position w:val="2"/>
                <w:sz w:val="22"/>
              </w:rPr>
              <w:t>for</w:t>
            </w:r>
            <w:r>
              <w:rPr>
                <w:color w:val="313636"/>
                <w:spacing w:val="-8"/>
                <w:position w:val="2"/>
                <w:sz w:val="22"/>
              </w:rPr>
              <w:t> </w:t>
            </w:r>
            <w:r>
              <w:rPr>
                <w:color w:val="313636"/>
                <w:position w:val="2"/>
                <w:sz w:val="22"/>
              </w:rPr>
              <w:t>online</w:t>
            </w:r>
            <w:r>
              <w:rPr>
                <w:color w:val="313636"/>
                <w:spacing w:val="-8"/>
                <w:position w:val="2"/>
                <w:sz w:val="22"/>
              </w:rPr>
              <w:t> </w:t>
            </w:r>
            <w:r>
              <w:rPr>
                <w:color w:val="313636"/>
                <w:position w:val="2"/>
                <w:sz w:val="22"/>
              </w:rPr>
              <w:t>services</w:t>
            </w:r>
          </w:p>
        </w:tc>
      </w:tr>
      <w:tr>
        <w:trPr>
          <w:trHeight w:val="315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0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Step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3: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Set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up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your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payroll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process.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 w:before="1"/>
              <w:ind w:left="90" w:right="146"/>
              <w:rPr>
                <w:sz w:val="22"/>
              </w:rPr>
            </w:pPr>
            <w:r>
              <w:rPr>
                <w:sz w:val="22"/>
              </w:rPr>
              <w:t>You’ll need to decide </w:t>
            </w:r>
            <w:hyperlink r:id="rId12">
              <w:r>
                <w:rPr>
                  <w:color w:val="1154CC"/>
                  <w:sz w:val="22"/>
                  <w:u w:val="thick" w:color="1154CC"/>
                </w:rPr>
                <w:t>how often you’re planning to pay employees</w:t>
              </w:r>
            </w:hyperlink>
            <w:r>
              <w:rPr>
                <w:sz w:val="22"/>
              </w:rPr>
              <w:t>, if you need to track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hours,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payroll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collect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when,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you’ll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perform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payroll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calculations, and so forth. To do this, you have three options (check off which option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you’re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tracking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purposes):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hyperlink r:id="rId13">
              <w:r>
                <w:rPr>
                  <w:color w:val="1154CC"/>
                  <w:position w:val="2"/>
                  <w:sz w:val="22"/>
                  <w:u w:val="thick" w:color="1154CC"/>
                </w:rPr>
                <w:t>Do</w:t>
              </w:r>
              <w:r>
                <w:rPr>
                  <w:color w:val="1154CC"/>
                  <w:spacing w:val="-8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payroll</w:t>
              </w:r>
              <w:r>
                <w:rPr>
                  <w:color w:val="1154CC"/>
                  <w:spacing w:val="-8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yourself</w:t>
              </w:r>
            </w:hyperlink>
          </w:p>
          <w:p>
            <w:pPr>
              <w:pStyle w:val="TableParagraph"/>
              <w:spacing w:line="307" w:lineRule="auto" w:before="71"/>
              <w:ind w:left="484" w:right="5266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Use</w:t>
            </w:r>
            <w:r>
              <w:rPr>
                <w:spacing w:val="-8"/>
                <w:position w:val="2"/>
                <w:sz w:val="22"/>
              </w:rPr>
              <w:t> </w:t>
            </w:r>
            <w:hyperlink r:id="rId14">
              <w:r>
                <w:rPr>
                  <w:color w:val="1154CC"/>
                  <w:position w:val="2"/>
                  <w:sz w:val="22"/>
                  <w:u w:val="thick" w:color="1154CC"/>
                </w:rPr>
                <w:t>Excel</w:t>
              </w:r>
              <w:r>
                <w:rPr>
                  <w:color w:val="1154CC"/>
                  <w:spacing w:val="-8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payroll</w:t>
              </w:r>
              <w:r>
                <w:rPr>
                  <w:color w:val="1154CC"/>
                  <w:spacing w:val="-7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templates</w:t>
              </w:r>
            </w:hyperlink>
            <w:r>
              <w:rPr>
                <w:color w:val="1154CC"/>
                <w:position w:val="2"/>
                <w:sz w:val="22"/>
              </w:rPr>
              <w:t> </w:t>
            </w:r>
            <w:r>
              <w:rPr>
                <w:color w:val="1154CC"/>
                <w:sz w:val="22"/>
              </w:rPr>
              <w:drawing>
                <wp:inline distT="0" distB="0" distL="0" distR="0">
                  <wp:extent cx="128587" cy="128587"/>
                  <wp:effectExtent l="0" t="0" r="0" b="0"/>
                  <wp:docPr id="1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1154CC"/>
                <w:sz w:val="22"/>
              </w:rPr>
            </w:r>
            <w:r>
              <w:rPr>
                <w:rFonts w:ascii="Times New Roman"/>
                <w:color w:val="1154CC"/>
                <w:position w:val="2"/>
                <w:sz w:val="22"/>
              </w:rPr>
              <w:t> </w:t>
            </w:r>
            <w:r>
              <w:rPr>
                <w:rFonts w:ascii="Times New Roman"/>
                <w:color w:val="1154CC"/>
                <w:spacing w:val="1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Sign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up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</w:t>
            </w:r>
            <w:r>
              <w:rPr>
                <w:spacing w:val="-5"/>
                <w:position w:val="2"/>
                <w:sz w:val="22"/>
              </w:rPr>
              <w:t> </w:t>
            </w:r>
            <w:hyperlink r:id="rId15">
              <w:r>
                <w:rPr>
                  <w:color w:val="1154CC"/>
                  <w:position w:val="2"/>
                  <w:sz w:val="22"/>
                  <w:u w:val="thick" w:color="1154CC"/>
                </w:rPr>
                <w:t>payroll</w:t>
              </w:r>
              <w:r>
                <w:rPr>
                  <w:color w:val="1154CC"/>
                  <w:spacing w:val="-4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service</w:t>
              </w:r>
            </w:hyperlink>
          </w:p>
        </w:tc>
      </w:tr>
      <w:tr>
        <w:trPr>
          <w:trHeight w:val="232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0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Step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4: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Collect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employee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payroll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forms.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collect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payroll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orientation.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payroll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Florida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employees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include:</w:t>
            </w:r>
          </w:p>
          <w:p>
            <w:pPr>
              <w:pStyle w:val="TableParagraph"/>
              <w:spacing w:line="307" w:lineRule="auto" w:before="31"/>
              <w:ind w:left="484" w:right="6352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Federal</w:t>
            </w:r>
            <w:r>
              <w:rPr>
                <w:spacing w:val="-9"/>
                <w:position w:val="2"/>
                <w:sz w:val="22"/>
              </w:rPr>
              <w:t> </w:t>
            </w:r>
            <w:hyperlink r:id="rId16">
              <w:r>
                <w:rPr>
                  <w:color w:val="1154CC"/>
                  <w:position w:val="2"/>
                  <w:sz w:val="22"/>
                  <w:u w:val="thick" w:color="1154CC"/>
                </w:rPr>
                <w:t>Form</w:t>
              </w:r>
              <w:r>
                <w:rPr>
                  <w:color w:val="1154CC"/>
                  <w:spacing w:val="-8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W-4</w:t>
              </w:r>
            </w:hyperlink>
            <w:r>
              <w:rPr>
                <w:color w:val="1154CC"/>
                <w:position w:val="2"/>
                <w:sz w:val="22"/>
              </w:rPr>
              <w:t> </w:t>
            </w:r>
            <w:r>
              <w:rPr>
                <w:color w:val="1154CC"/>
                <w:sz w:val="22"/>
              </w:rPr>
              <w:drawing>
                <wp:inline distT="0" distB="0" distL="0" distR="0">
                  <wp:extent cx="128587" cy="128587"/>
                  <wp:effectExtent l="0" t="0" r="0" b="0"/>
                  <wp:docPr id="1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1154CC"/>
                <w:sz w:val="22"/>
              </w:rPr>
            </w:r>
            <w:r>
              <w:rPr>
                <w:rFonts w:ascii="Times New Roman"/>
                <w:color w:val="1154CC"/>
                <w:position w:val="2"/>
                <w:sz w:val="22"/>
              </w:rPr>
              <w:t> </w:t>
            </w:r>
            <w:r>
              <w:rPr>
                <w:rFonts w:ascii="Times New Roman"/>
                <w:color w:val="1154CC"/>
                <w:spacing w:val="13"/>
                <w:position w:val="2"/>
                <w:sz w:val="22"/>
              </w:rPr>
              <w:t> </w:t>
            </w:r>
            <w:hyperlink r:id="rId17">
              <w:r>
                <w:rPr>
                  <w:color w:val="1154CC"/>
                  <w:position w:val="2"/>
                  <w:sz w:val="22"/>
                  <w:u w:val="thick" w:color="1154CC"/>
                </w:rPr>
                <w:t>I-9</w:t>
              </w:r>
            </w:hyperlink>
          </w:p>
          <w:p>
            <w:pPr>
              <w:pStyle w:val="TableParagraph"/>
              <w:spacing w:line="252" w:lineRule="exact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hyperlink r:id="rId18">
              <w:r>
                <w:rPr>
                  <w:color w:val="1154CC"/>
                  <w:position w:val="2"/>
                  <w:sz w:val="22"/>
                  <w:u w:val="thick" w:color="1154CC"/>
                </w:rPr>
                <w:t>Direct</w:t>
              </w:r>
              <w:r>
                <w:rPr>
                  <w:color w:val="1154CC"/>
                  <w:spacing w:val="-10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Deposit</w:t>
              </w:r>
              <w:r>
                <w:rPr>
                  <w:color w:val="1154CC"/>
                  <w:spacing w:val="-10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Authorization</w:t>
              </w:r>
              <w:r>
                <w:rPr>
                  <w:color w:val="1154CC"/>
                  <w:spacing w:val="-9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Form</w:t>
              </w:r>
            </w:hyperlink>
          </w:p>
        </w:tc>
      </w:tr>
      <w:tr>
        <w:trPr>
          <w:trHeight w:val="77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99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Step</w:t>
            </w:r>
            <w:r>
              <w:rPr>
                <w:rFonts w:ascii="Arial"/>
                <w:b/>
                <w:spacing w:val="-7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5: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Collect,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review,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and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approve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time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sheets.</w:t>
            </w:r>
          </w:p>
        </w:tc>
      </w:tr>
    </w:tbl>
    <w:p>
      <w:pPr>
        <w:spacing w:after="0"/>
        <w:rPr>
          <w:rFonts w:ascii="Arial"/>
          <w:sz w:val="22"/>
        </w:rPr>
        <w:sectPr>
          <w:footerReference w:type="default" r:id="rId5"/>
          <w:type w:val="continuous"/>
          <w:pgSz w:w="12240" w:h="15840"/>
          <w:pgMar w:footer="690" w:top="920" w:bottom="880" w:left="780" w:right="840"/>
          <w:pgNumType w:start="1"/>
        </w:sect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8980"/>
      </w:tblGrid>
      <w:tr>
        <w:trPr>
          <w:trHeight w:val="228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line="276" w:lineRule="auto" w:before="111"/>
              <w:ind w:left="90" w:right="146"/>
              <w:rPr>
                <w:sz w:val="22"/>
              </w:rPr>
            </w:pPr>
            <w:r>
              <w:rPr>
                <w:sz w:val="22"/>
              </w:rPr>
              <w:t>You’ll need to collect timesheets for all hourly employees and </w:t>
            </w:r>
            <w:hyperlink r:id="rId19">
              <w:r>
                <w:rPr>
                  <w:color w:val="1154CC"/>
                  <w:sz w:val="22"/>
                  <w:u w:val="thick" w:color="1154CC"/>
                </w:rPr>
                <w:t>non-exempt salaried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hyperlink r:id="rId19">
              <w:r>
                <w:rPr>
                  <w:color w:val="1154CC"/>
                  <w:sz w:val="22"/>
                  <w:u w:val="thick" w:color="1154CC"/>
                </w:rPr>
                <w:t>workers</w:t>
              </w:r>
            </w:hyperlink>
            <w:r>
              <w:rPr>
                <w:sz w:val="22"/>
              </w:rPr>
              <w:t>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this,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three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options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(check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you’re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electing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tracking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purposes):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A</w:t>
            </w:r>
            <w:r>
              <w:rPr>
                <w:spacing w:val="-7"/>
                <w:position w:val="2"/>
                <w:sz w:val="22"/>
              </w:rPr>
              <w:t> </w:t>
            </w:r>
            <w:hyperlink r:id="rId20">
              <w:r>
                <w:rPr>
                  <w:color w:val="1154CC"/>
                  <w:position w:val="2"/>
                  <w:sz w:val="22"/>
                  <w:u w:val="thick" w:color="1154CC"/>
                </w:rPr>
                <w:t>paper</w:t>
              </w:r>
              <w:r>
                <w:rPr>
                  <w:color w:val="1154CC"/>
                  <w:spacing w:val="-7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timesheet</w:t>
              </w:r>
            </w:hyperlink>
          </w:p>
          <w:p>
            <w:pPr>
              <w:pStyle w:val="TableParagraph"/>
              <w:spacing w:before="71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Free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or</w:t>
            </w:r>
            <w:r>
              <w:rPr>
                <w:spacing w:val="-6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low-cost</w:t>
            </w:r>
            <w:r>
              <w:rPr>
                <w:spacing w:val="-6"/>
                <w:position w:val="2"/>
                <w:sz w:val="22"/>
              </w:rPr>
              <w:t> </w:t>
            </w:r>
            <w:hyperlink r:id="rId21">
              <w:r>
                <w:rPr>
                  <w:color w:val="1154CC"/>
                  <w:position w:val="2"/>
                  <w:sz w:val="22"/>
                  <w:u w:val="thick" w:color="1154CC"/>
                </w:rPr>
                <w:t>time</w:t>
              </w:r>
              <w:r>
                <w:rPr>
                  <w:color w:val="1154CC"/>
                  <w:spacing w:val="-7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and</w:t>
              </w:r>
              <w:r>
                <w:rPr>
                  <w:color w:val="1154CC"/>
                  <w:spacing w:val="-6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attendance</w:t>
              </w:r>
              <w:r>
                <w:rPr>
                  <w:color w:val="1154CC"/>
                  <w:spacing w:val="-6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software</w:t>
              </w:r>
            </w:hyperlink>
          </w:p>
          <w:p>
            <w:pPr>
              <w:pStyle w:val="TableParagraph"/>
              <w:spacing w:before="70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A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payroll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service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that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has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time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and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attendance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system</w:t>
            </w:r>
          </w:p>
        </w:tc>
      </w:tr>
      <w:tr>
        <w:trPr>
          <w:trHeight w:val="257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98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313636"/>
                <w:sz w:val="22"/>
              </w:rPr>
              <w:t>Step</w:t>
            </w:r>
            <w:r>
              <w:rPr>
                <w:rFonts w:ascii="Arial"/>
                <w:b/>
                <w:color w:val="313636"/>
                <w:spacing w:val="-6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6: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Calculate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payroll</w:t>
            </w:r>
            <w:r>
              <w:rPr>
                <w:rFonts w:ascii="Arial"/>
                <w:b/>
                <w:color w:val="313636"/>
                <w:spacing w:val="-6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and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pay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employees.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/>
              <w:rPr>
                <w:sz w:val="22"/>
              </w:rPr>
            </w:pPr>
            <w:r>
              <w:rPr>
                <w:color w:val="313636"/>
                <w:sz w:val="22"/>
              </w:rPr>
              <w:t>You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can</w:t>
            </w:r>
            <w:r>
              <w:rPr>
                <w:color w:val="313636"/>
                <w:spacing w:val="-6"/>
                <w:sz w:val="22"/>
              </w:rPr>
              <w:t> </w:t>
            </w:r>
            <w:r>
              <w:rPr>
                <w:color w:val="313636"/>
                <w:sz w:val="22"/>
              </w:rPr>
              <w:t>choose</w:t>
            </w:r>
            <w:r>
              <w:rPr>
                <w:color w:val="313636"/>
                <w:spacing w:val="-6"/>
                <w:sz w:val="22"/>
              </w:rPr>
              <w:t> </w:t>
            </w:r>
            <w:r>
              <w:rPr>
                <w:color w:val="313636"/>
                <w:sz w:val="22"/>
              </w:rPr>
              <w:t>to</w:t>
            </w:r>
            <w:r>
              <w:rPr>
                <w:color w:val="313636"/>
                <w:spacing w:val="-6"/>
                <w:sz w:val="22"/>
              </w:rPr>
              <w:t> </w:t>
            </w:r>
            <w:hyperlink r:id="rId22">
              <w:r>
                <w:rPr>
                  <w:color w:val="1154CC"/>
                  <w:sz w:val="22"/>
                  <w:u w:val="thick" w:color="1154CC"/>
                </w:rPr>
                <w:t>pay</w:t>
              </w:r>
              <w:r>
                <w:rPr>
                  <w:color w:val="1154CC"/>
                  <w:spacing w:val="-6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employees</w:t>
              </w:r>
              <w:r>
                <w:rPr>
                  <w:color w:val="1154CC"/>
                  <w:spacing w:val="-6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in</w:t>
              </w:r>
              <w:r>
                <w:rPr>
                  <w:color w:val="1154CC"/>
                  <w:spacing w:val="-6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a</w:t>
              </w:r>
              <w:r>
                <w:rPr>
                  <w:color w:val="1154CC"/>
                  <w:spacing w:val="-6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variety</w:t>
              </w:r>
              <w:r>
                <w:rPr>
                  <w:color w:val="1154CC"/>
                  <w:spacing w:val="-6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of</w:t>
              </w:r>
              <w:r>
                <w:rPr>
                  <w:color w:val="1154CC"/>
                  <w:spacing w:val="-6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different</w:t>
              </w:r>
              <w:r>
                <w:rPr>
                  <w:color w:val="1154CC"/>
                  <w:spacing w:val="-6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ways</w:t>
              </w:r>
              <w:r>
                <w:rPr>
                  <w:color w:val="1154CC"/>
                  <w:spacing w:val="-6"/>
                  <w:sz w:val="22"/>
                </w:rPr>
                <w:t> </w:t>
              </w:r>
            </w:hyperlink>
            <w:r>
              <w:rPr>
                <w:color w:val="313636"/>
                <w:sz w:val="22"/>
              </w:rPr>
              <w:t>(i.e.,</w:t>
            </w:r>
            <w:r>
              <w:rPr>
                <w:color w:val="313636"/>
                <w:spacing w:val="-6"/>
                <w:sz w:val="22"/>
              </w:rPr>
              <w:t> </w:t>
            </w:r>
            <w:r>
              <w:rPr>
                <w:color w:val="313636"/>
                <w:sz w:val="22"/>
              </w:rPr>
              <w:t>cash,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check,</w:t>
            </w:r>
            <w:r>
              <w:rPr>
                <w:color w:val="313636"/>
                <w:spacing w:val="-6"/>
                <w:sz w:val="22"/>
              </w:rPr>
              <w:t> </w:t>
            </w:r>
            <w:r>
              <w:rPr>
                <w:color w:val="313636"/>
                <w:sz w:val="22"/>
              </w:rPr>
              <w:t>direct</w:t>
            </w:r>
            <w:r>
              <w:rPr>
                <w:color w:val="313636"/>
                <w:spacing w:val="1"/>
                <w:sz w:val="22"/>
              </w:rPr>
              <w:t> </w:t>
            </w:r>
            <w:r>
              <w:rPr>
                <w:color w:val="313636"/>
                <w:sz w:val="22"/>
              </w:rPr>
              <w:t>deposit,</w:t>
            </w:r>
            <w:r>
              <w:rPr>
                <w:color w:val="313636"/>
                <w:spacing w:val="-2"/>
                <w:sz w:val="22"/>
              </w:rPr>
              <w:t> </w:t>
            </w:r>
            <w:r>
              <w:rPr>
                <w:color w:val="313636"/>
                <w:sz w:val="22"/>
              </w:rPr>
              <w:t>pay</w:t>
            </w:r>
            <w:r>
              <w:rPr>
                <w:color w:val="313636"/>
                <w:spacing w:val="-1"/>
                <w:sz w:val="22"/>
              </w:rPr>
              <w:t> </w:t>
            </w:r>
            <w:r>
              <w:rPr>
                <w:color w:val="313636"/>
                <w:sz w:val="22"/>
              </w:rPr>
              <w:t>cards).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2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Calculate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Gross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Pay</w:t>
            </w:r>
          </w:p>
          <w:p>
            <w:pPr>
              <w:pStyle w:val="TableParagraph"/>
              <w:spacing w:before="70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Calculate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FICA,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FUTA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&amp;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Income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Taxes</w:t>
            </w:r>
            <w:r>
              <w:rPr>
                <w:spacing w:val="-1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to</w:t>
            </w:r>
            <w:r>
              <w:rPr>
                <w:spacing w:val="-11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withhold/pay</w:t>
            </w:r>
          </w:p>
          <w:p>
            <w:pPr>
              <w:pStyle w:val="TableParagraph"/>
              <w:spacing w:before="71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Perform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any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other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payroll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calculations,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i.e.,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expense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reimbursement</w:t>
            </w:r>
          </w:p>
        </w:tc>
      </w:tr>
      <w:tr>
        <w:trPr>
          <w:trHeight w:val="196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97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313636"/>
                <w:sz w:val="22"/>
              </w:rPr>
              <w:t>Step</w:t>
            </w:r>
            <w:r>
              <w:rPr>
                <w:rFonts w:ascii="Arial"/>
                <w:b/>
                <w:color w:val="313636"/>
                <w:spacing w:val="-6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7: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File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payroll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taxes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with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the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federal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government.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 w:right="146"/>
              <w:rPr>
                <w:sz w:val="22"/>
              </w:rPr>
            </w:pPr>
            <w:r>
              <w:rPr>
                <w:color w:val="313636"/>
                <w:sz w:val="22"/>
              </w:rPr>
              <w:t>The</w:t>
            </w:r>
            <w:r>
              <w:rPr>
                <w:color w:val="313636"/>
                <w:spacing w:val="-8"/>
                <w:sz w:val="22"/>
              </w:rPr>
              <w:t> </w:t>
            </w:r>
            <w:r>
              <w:rPr>
                <w:color w:val="313636"/>
                <w:sz w:val="22"/>
              </w:rPr>
              <w:t>IRS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has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forms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and</w:t>
            </w:r>
            <w:r>
              <w:rPr>
                <w:color w:val="313636"/>
                <w:spacing w:val="-8"/>
                <w:sz w:val="22"/>
              </w:rPr>
              <w:t> </w:t>
            </w:r>
            <w:r>
              <w:rPr>
                <w:color w:val="313636"/>
                <w:sz w:val="22"/>
              </w:rPr>
              <w:t>instructions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on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filing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federal</w:t>
            </w:r>
            <w:r>
              <w:rPr>
                <w:color w:val="313636"/>
                <w:spacing w:val="-8"/>
                <w:sz w:val="22"/>
              </w:rPr>
              <w:t> </w:t>
            </w:r>
            <w:r>
              <w:rPr>
                <w:color w:val="313636"/>
                <w:sz w:val="22"/>
              </w:rPr>
              <w:t>taxes,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including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unemployment.</w:t>
            </w:r>
            <w:r>
              <w:rPr>
                <w:color w:val="313636"/>
                <w:spacing w:val="-7"/>
                <w:sz w:val="22"/>
              </w:rPr>
              <w:t> </w:t>
            </w:r>
            <w:r>
              <w:rPr>
                <w:color w:val="313636"/>
                <w:sz w:val="22"/>
              </w:rPr>
              <w:t>You</w:t>
            </w:r>
            <w:r>
              <w:rPr>
                <w:color w:val="313636"/>
                <w:spacing w:val="1"/>
                <w:sz w:val="22"/>
              </w:rPr>
              <w:t> </w:t>
            </w:r>
            <w:r>
              <w:rPr>
                <w:color w:val="313636"/>
                <w:sz w:val="22"/>
              </w:rPr>
              <w:t>can</w:t>
            </w:r>
            <w:r>
              <w:rPr>
                <w:color w:val="313636"/>
                <w:spacing w:val="-2"/>
                <w:sz w:val="22"/>
              </w:rPr>
              <w:t> </w:t>
            </w:r>
            <w:r>
              <w:rPr>
                <w:color w:val="313636"/>
                <w:sz w:val="22"/>
              </w:rPr>
              <w:t>also</w:t>
            </w:r>
            <w:r>
              <w:rPr>
                <w:color w:val="313636"/>
                <w:spacing w:val="-1"/>
                <w:sz w:val="22"/>
              </w:rPr>
              <w:t> </w:t>
            </w:r>
            <w:hyperlink r:id="rId23">
              <w:r>
                <w:rPr>
                  <w:color w:val="1154CC"/>
                  <w:sz w:val="22"/>
                  <w:u w:val="thick" w:color="1154CC"/>
                </w:rPr>
                <w:t>order</w:t>
              </w:r>
              <w:r>
                <w:rPr>
                  <w:color w:val="1154CC"/>
                  <w:spacing w:val="-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official</w:t>
              </w:r>
              <w:r>
                <w:rPr>
                  <w:color w:val="1154CC"/>
                  <w:spacing w:val="-1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tax</w:t>
              </w:r>
              <w:r>
                <w:rPr>
                  <w:color w:val="1154CC"/>
                  <w:spacing w:val="-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forms</w:t>
              </w:r>
              <w:r>
                <w:rPr>
                  <w:color w:val="1154CC"/>
                  <w:spacing w:val="-1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from</w:t>
              </w:r>
              <w:r>
                <w:rPr>
                  <w:color w:val="1154CC"/>
                  <w:spacing w:val="-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the</w:t>
              </w:r>
              <w:r>
                <w:rPr>
                  <w:color w:val="1154CC"/>
                  <w:spacing w:val="-1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sz w:val="22"/>
                  <w:u w:val="thick" w:color="1154CC"/>
                </w:rPr>
                <w:t>IRS</w:t>
              </w:r>
            </w:hyperlink>
            <w:r>
              <w:rPr>
                <w:color w:val="313636"/>
                <w:sz w:val="22"/>
              </w:rPr>
              <w:t>.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48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Pay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federal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taxes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-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can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be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online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using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the</w:t>
            </w:r>
            <w:r>
              <w:rPr>
                <w:spacing w:val="-4"/>
                <w:position w:val="2"/>
                <w:sz w:val="22"/>
              </w:rPr>
              <w:t> </w:t>
            </w:r>
            <w:hyperlink r:id="rId24">
              <w:r>
                <w:rPr>
                  <w:color w:val="1154CC"/>
                  <w:position w:val="2"/>
                  <w:sz w:val="22"/>
                  <w:u w:val="thick" w:color="1154CC"/>
                </w:rPr>
                <w:t>EFTPS</w:t>
              </w:r>
            </w:hyperlink>
          </w:p>
        </w:tc>
      </w:tr>
      <w:tr>
        <w:trPr>
          <w:trHeight w:val="411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0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313636"/>
                <w:sz w:val="22"/>
              </w:rPr>
              <w:t>Step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8:</w:t>
            </w:r>
            <w:r>
              <w:rPr>
                <w:rFonts w:ascii="Arial"/>
                <w:b/>
                <w:color w:val="313636"/>
                <w:spacing w:val="-4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File</w:t>
            </w:r>
            <w:r>
              <w:rPr>
                <w:rFonts w:ascii="Arial"/>
                <w:b/>
                <w:color w:val="313636"/>
                <w:spacing w:val="-4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payroll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taxes</w:t>
            </w:r>
            <w:r>
              <w:rPr>
                <w:rFonts w:ascii="Arial"/>
                <w:b/>
                <w:color w:val="313636"/>
                <w:spacing w:val="-4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with</w:t>
            </w:r>
            <w:r>
              <w:rPr>
                <w:rFonts w:ascii="Arial"/>
                <w:b/>
                <w:color w:val="313636"/>
                <w:spacing w:val="-4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the</w:t>
            </w:r>
            <w:r>
              <w:rPr>
                <w:rFonts w:ascii="Arial"/>
                <w:b/>
                <w:color w:val="313636"/>
                <w:spacing w:val="-5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state</w:t>
            </w:r>
            <w:r>
              <w:rPr>
                <w:rFonts w:ascii="Arial"/>
                <w:b/>
                <w:color w:val="313636"/>
                <w:spacing w:val="-4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of</w:t>
            </w:r>
            <w:r>
              <w:rPr>
                <w:rFonts w:ascii="Arial"/>
                <w:b/>
                <w:color w:val="313636"/>
                <w:spacing w:val="-4"/>
                <w:sz w:val="22"/>
              </w:rPr>
              <w:t> </w:t>
            </w:r>
            <w:r>
              <w:rPr>
                <w:rFonts w:ascii="Arial"/>
                <w:b/>
                <w:color w:val="313636"/>
                <w:sz w:val="22"/>
              </w:rPr>
              <w:t>Florida.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76" w:lineRule="auto" w:before="162"/>
              <w:ind w:left="90" w:right="146" w:firstLine="61"/>
              <w:rPr>
                <w:sz w:val="22"/>
              </w:rPr>
            </w:pPr>
            <w:r>
              <w:rPr>
                <w:sz w:val="22"/>
              </w:rPr>
              <w:t>Fill out the </w:t>
            </w:r>
            <w:hyperlink r:id="rId25">
              <w:r>
                <w:rPr>
                  <w:color w:val="1154CC"/>
                  <w:sz w:val="22"/>
                  <w:u w:val="thick" w:color="1154CC"/>
                </w:rPr>
                <w:t>Form RT-6</w:t>
              </w:r>
            </w:hyperlink>
            <w:r>
              <w:rPr>
                <w:sz w:val="22"/>
              </w:rPr>
              <w:t>. If you had 10 or more employees in any calendar quarter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past fiscal year, you need to </w:t>
            </w:r>
            <w:hyperlink r:id="rId26">
              <w:r>
                <w:rPr>
                  <w:color w:val="1154CC"/>
                  <w:sz w:val="22"/>
                  <w:u w:val="thick" w:color="1154CC"/>
                </w:rPr>
                <w:t>file electronically</w:t>
              </w:r>
            </w:hyperlink>
            <w:r>
              <w:rPr>
                <w:sz w:val="22"/>
              </w:rPr>
              <w:t>. Otherwise, you can file via paper, but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forms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copies.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print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printer.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quarterly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amount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choose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installments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$5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90"/>
              <w:rPr>
                <w:sz w:val="22"/>
              </w:rPr>
            </w:pPr>
            <w:r>
              <w:rPr>
                <w:sz w:val="22"/>
              </w:rPr>
              <w:t>Reemployment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(also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known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unemployment)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tax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reports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quarterly,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even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employees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wages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76" w:lineRule="auto"/>
              <w:ind w:left="810" w:hanging="327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Pay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state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taxes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-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can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be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online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with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the</w:t>
            </w:r>
            <w:r>
              <w:rPr>
                <w:spacing w:val="-4"/>
                <w:position w:val="2"/>
                <w:sz w:val="22"/>
              </w:rPr>
              <w:t> </w:t>
            </w:r>
            <w:hyperlink r:id="rId26">
              <w:r>
                <w:rPr>
                  <w:color w:val="1154CC"/>
                  <w:position w:val="2"/>
                  <w:sz w:val="22"/>
                  <w:u w:val="thick" w:color="1154CC"/>
                </w:rPr>
                <w:t>Florida</w:t>
              </w:r>
              <w:r>
                <w:rPr>
                  <w:color w:val="1154CC"/>
                  <w:spacing w:val="-4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Department</w:t>
              </w:r>
              <w:r>
                <w:rPr>
                  <w:color w:val="1154CC"/>
                  <w:spacing w:val="-5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of</w:t>
              </w:r>
              <w:r>
                <w:rPr>
                  <w:color w:val="1154CC"/>
                  <w:spacing w:val="-4"/>
                  <w:position w:val="2"/>
                  <w:sz w:val="22"/>
                  <w:u w:val="thick" w:color="1154CC"/>
                </w:rPr>
                <w:t> </w:t>
              </w:r>
              <w:r>
                <w:rPr>
                  <w:color w:val="1154CC"/>
                  <w:position w:val="2"/>
                  <w:sz w:val="22"/>
                  <w:u w:val="thick" w:color="1154CC"/>
                </w:rPr>
                <w:t>Revenue</w:t>
              </w:r>
              <w:r>
                <w:rPr>
                  <w:color w:val="1154CC"/>
                  <w:spacing w:val="-4"/>
                  <w:position w:val="2"/>
                  <w:sz w:val="22"/>
                </w:rPr>
                <w:t> </w:t>
              </w:r>
            </w:hyperlink>
            <w:r>
              <w:rPr>
                <w:position w:val="2"/>
                <w:sz w:val="22"/>
              </w:rPr>
              <w:t>for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those</w:t>
            </w:r>
            <w:r>
              <w:rPr>
                <w:spacing w:val="-58"/>
                <w:position w:val="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employees</w:t>
            </w:r>
          </w:p>
        </w:tc>
      </w:tr>
      <w:tr>
        <w:trPr>
          <w:trHeight w:val="136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109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Step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9: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Document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and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store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your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payroll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records.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least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three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years.</w:t>
            </w:r>
          </w:p>
        </w:tc>
      </w:tr>
      <w:tr>
        <w:trPr>
          <w:trHeight w:val="1350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before="97"/>
              <w:ind w:left="9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Step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10: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  <w:shd w:fill="00FF00" w:color="auto" w:val="clear"/>
              </w:rPr>
              <w:t>Complete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year-end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payroll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tax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reports.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90" w:right="146"/>
              <w:rPr>
                <w:sz w:val="22"/>
              </w:rPr>
            </w:pPr>
            <w:r>
              <w:rPr>
                <w:sz w:val="22"/>
              </w:rPr>
              <w:t>Every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employer,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regardless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complete</w:t>
            </w:r>
            <w:r>
              <w:rPr>
                <w:spacing w:val="-6"/>
                <w:sz w:val="22"/>
              </w:rPr>
              <w:t> </w:t>
            </w:r>
            <w:hyperlink r:id="rId27">
              <w:r>
                <w:rPr>
                  <w:color w:val="1154CC"/>
                  <w:sz w:val="22"/>
                  <w:u w:val="thick" w:color="1154CC"/>
                </w:rPr>
                <w:t>W-2s</w:t>
              </w:r>
            </w:hyperlink>
            <w:r>
              <w:rPr>
                <w:color w:val="1154CC"/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employees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hyperlink r:id="rId28">
              <w:r>
                <w:rPr>
                  <w:color w:val="1154CC"/>
                  <w:sz w:val="22"/>
                  <w:u w:val="thick" w:color="1154CC"/>
                </w:rPr>
                <w:t>1099s</w:t>
              </w:r>
              <w:r>
                <w:rPr>
                  <w:color w:val="1154CC"/>
                  <w:spacing w:val="-5"/>
                  <w:sz w:val="22"/>
                </w:rPr>
                <w:t> </w:t>
              </w:r>
            </w:hyperlink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independent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contractors.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law,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</w:t>
            </w:r>
          </w:p>
        </w:tc>
      </w:tr>
    </w:tbl>
    <w:p>
      <w:pPr>
        <w:spacing w:after="0" w:line="276" w:lineRule="auto"/>
        <w:rPr>
          <w:sz w:val="22"/>
        </w:rPr>
        <w:sectPr>
          <w:pgSz w:w="12240" w:h="15840"/>
          <w:pgMar w:header="0" w:footer="690" w:top="560" w:bottom="880" w:left="780" w:right="840"/>
        </w:sect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8980"/>
      </w:tblGrid>
      <w:tr>
        <w:trPr>
          <w:trHeight w:val="3009" w:hRule="atLeast"/>
        </w:trPr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80" w:type="dxa"/>
          </w:tcPr>
          <w:p>
            <w:pPr>
              <w:pStyle w:val="TableParagraph"/>
              <w:spacing w:line="276" w:lineRule="auto" w:before="111"/>
              <w:ind w:left="90"/>
              <w:rPr>
                <w:sz w:val="22"/>
              </w:rPr>
            </w:pPr>
            <w:r>
              <w:rPr>
                <w:sz w:val="22"/>
              </w:rPr>
              <w:t>employees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contractors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annual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tax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January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year.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307" w:lineRule="auto"/>
              <w:ind w:left="1204" w:right="4650" w:hanging="720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Generated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W-2s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</w:t>
            </w:r>
            <w:r>
              <w:rPr>
                <w:spacing w:val="-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all</w:t>
            </w:r>
            <w:r>
              <w:rPr>
                <w:spacing w:val="-7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employees </w:t>
            </w:r>
            <w:r>
              <w:rPr>
                <w:sz w:val="22"/>
              </w:rPr>
              <w:drawing>
                <wp:inline distT="0" distB="0" distL="0" distR="0">
                  <wp:extent cx="128587" cy="128587"/>
                  <wp:effectExtent l="0" t="0" r="0" b="0"/>
                  <wp:docPr id="4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</w:r>
            <w:r>
              <w:rPr>
                <w:rFonts w:ascii="Times New Roman"/>
                <w:position w:val="2"/>
                <w:sz w:val="22"/>
              </w:rPr>
              <w:t> </w:t>
            </w:r>
            <w:r>
              <w:rPr>
                <w:rFonts w:ascii="Times New Roman"/>
                <w:spacing w:val="1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Distributed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to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employees</w:t>
            </w:r>
          </w:p>
          <w:p>
            <w:pPr>
              <w:pStyle w:val="TableParagraph"/>
              <w:spacing w:line="307" w:lineRule="auto"/>
              <w:ind w:left="484" w:right="3007" w:firstLine="720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Filed</w:t>
            </w:r>
            <w:r>
              <w:rPr>
                <w:spacing w:val="-10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with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appropriate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government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agencies </w:t>
            </w:r>
            <w:r>
              <w:rPr>
                <w:sz w:val="22"/>
              </w:rPr>
              <w:drawing>
                <wp:inline distT="0" distB="0" distL="0" distR="0">
                  <wp:extent cx="128587" cy="128587"/>
                  <wp:effectExtent l="0" t="0" r="0" b="0"/>
                  <wp:docPr id="45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</w:r>
            <w:r>
              <w:rPr>
                <w:rFonts w:ascii="Times New Roman"/>
                <w:position w:val="2"/>
                <w:sz w:val="22"/>
              </w:rPr>
              <w:t> </w:t>
            </w:r>
            <w:r>
              <w:rPr>
                <w:rFonts w:ascii="Times New Roman"/>
                <w:spacing w:val="1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Generated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1099s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for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all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contractors</w:t>
            </w:r>
          </w:p>
          <w:p>
            <w:pPr>
              <w:pStyle w:val="TableParagraph"/>
              <w:spacing w:line="252" w:lineRule="exact"/>
              <w:ind w:left="120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Distributed</w:t>
            </w:r>
            <w:r>
              <w:rPr>
                <w:spacing w:val="-11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to</w:t>
            </w:r>
            <w:r>
              <w:rPr>
                <w:spacing w:val="-10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employees</w:t>
            </w:r>
          </w:p>
          <w:p>
            <w:pPr>
              <w:pStyle w:val="TableParagraph"/>
              <w:spacing w:before="69"/>
              <w:ind w:left="1204"/>
              <w:rPr>
                <w:sz w:val="22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4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position w:val="2"/>
                <w:sz w:val="20"/>
              </w:rPr>
              <w:t> </w:t>
            </w:r>
            <w:r>
              <w:rPr>
                <w:rFonts w:ascii="Times New Roman"/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2"/>
              </w:rPr>
              <w:t>Filed</w:t>
            </w:r>
            <w:r>
              <w:rPr>
                <w:spacing w:val="-10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with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appropriate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government</w:t>
            </w:r>
            <w:r>
              <w:rPr>
                <w:spacing w:val="-9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agencies</w:t>
            </w:r>
          </w:p>
        </w:tc>
      </w:tr>
    </w:tbl>
    <w:sectPr>
      <w:pgSz w:w="12240" w:h="15840"/>
      <w:pgMar w:header="0" w:footer="690" w:top="560" w:bottom="880" w:left="7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S PGothic">
    <w:altName w:val="MS PGothic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66496">
          <wp:simplePos x="0" y="0"/>
          <wp:positionH relativeFrom="page">
            <wp:posOffset>4904347</wp:posOffset>
          </wp:positionH>
          <wp:positionV relativeFrom="page">
            <wp:posOffset>9493037</wp:posOffset>
          </wp:positionV>
          <wp:extent cx="2739805" cy="34422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9805" cy="344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6"/>
      <w:ind w:left="2323" w:right="2307"/>
      <w:jc w:val="center"/>
    </w:pPr>
    <w:rPr>
      <w:rFonts w:ascii="Arial MT" w:hAnsi="Arial MT" w:eastAsia="Arial MT" w:cs="Arial MT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www.irs.gov/businesses/small-businesses-self-employed/apply-for-an-employer-identification-number-ein-online" TargetMode="External"/><Relationship Id="rId7" Type="http://schemas.openxmlformats.org/officeDocument/2006/relationships/hyperlink" Target="https://www.eftps.gov/eftps/" TargetMode="External"/><Relationship Id="rId8" Type="http://schemas.openxmlformats.org/officeDocument/2006/relationships/image" Target="media/image2.png"/><Relationship Id="rId9" Type="http://schemas.openxmlformats.org/officeDocument/2006/relationships/hyperlink" Target="https://floridarevenue.com/taxes/tutorial/dr1/story_html5.html" TargetMode="External"/><Relationship Id="rId10" Type="http://schemas.openxmlformats.org/officeDocument/2006/relationships/hyperlink" Target="https://taxapps.floridarevenue.com/EEnrollment/" TargetMode="External"/><Relationship Id="rId11" Type="http://schemas.openxmlformats.org/officeDocument/2006/relationships/image" Target="media/image3.png"/><Relationship Id="rId12" Type="http://schemas.openxmlformats.org/officeDocument/2006/relationships/hyperlink" Target="https://fitsmallbusiness.com/pay-period/" TargetMode="External"/><Relationship Id="rId13" Type="http://schemas.openxmlformats.org/officeDocument/2006/relationships/hyperlink" Target="https://fitsmallbusiness.com/how-to-do-payroll/" TargetMode="External"/><Relationship Id="rId14" Type="http://schemas.openxmlformats.org/officeDocument/2006/relationships/hyperlink" Target="https://fitsmallbusiness.com/free-payroll-template/" TargetMode="External"/><Relationship Id="rId15" Type="http://schemas.openxmlformats.org/officeDocument/2006/relationships/hyperlink" Target="https://fitsmallbusiness.com/best-payroll-services/" TargetMode="External"/><Relationship Id="rId16" Type="http://schemas.openxmlformats.org/officeDocument/2006/relationships/hyperlink" Target="https://www.irs.gov/pub/irs-pdf/fw4.pdf" TargetMode="External"/><Relationship Id="rId17" Type="http://schemas.openxmlformats.org/officeDocument/2006/relationships/hyperlink" Target="https://www.uscis.gov/sites/default/files/document/forms/i-9-paper-version.pdf" TargetMode="External"/><Relationship Id="rId18" Type="http://schemas.openxmlformats.org/officeDocument/2006/relationships/hyperlink" Target="https://fitsmallbusiness.com/wp-content/uploads/2022/11/Direct-Deposit-Authorization-Form.pdf" TargetMode="External"/><Relationship Id="rId19" Type="http://schemas.openxmlformats.org/officeDocument/2006/relationships/hyperlink" Target="https://fitsmallbusiness.com/exempt-vs-non-exempt-employees/" TargetMode="External"/><Relationship Id="rId20" Type="http://schemas.openxmlformats.org/officeDocument/2006/relationships/hyperlink" Target="https://fitsmallbusiness.com/timesheet-templates/" TargetMode="External"/><Relationship Id="rId21" Type="http://schemas.openxmlformats.org/officeDocument/2006/relationships/hyperlink" Target="https://fitsmallbusiness.com/best-time-and-attendance-software/" TargetMode="External"/><Relationship Id="rId22" Type="http://schemas.openxmlformats.org/officeDocument/2006/relationships/hyperlink" Target="https://fitsmallbusiness.com/different-ways-to-pay-employee/" TargetMode="External"/><Relationship Id="rId23" Type="http://schemas.openxmlformats.org/officeDocument/2006/relationships/hyperlink" Target="https://www.irs.gov/businesses/online-ordering-for-information-returns-and-employer-returns" TargetMode="External"/><Relationship Id="rId24" Type="http://schemas.openxmlformats.org/officeDocument/2006/relationships/hyperlink" Target="https://www.eftps.gov/" TargetMode="External"/><Relationship Id="rId25" Type="http://schemas.openxmlformats.org/officeDocument/2006/relationships/hyperlink" Target="https://floridarevenue.com/Forms_library/current/rt6.pdf" TargetMode="External"/><Relationship Id="rId26" Type="http://schemas.openxmlformats.org/officeDocument/2006/relationships/hyperlink" Target="https://floridarevenue.com/taxes/eservices/Pages/filepay.aspx" TargetMode="External"/><Relationship Id="rId27" Type="http://schemas.openxmlformats.org/officeDocument/2006/relationships/hyperlink" Target="https://fitsmallbusiness.com/how-to-fill-out-w2-form/" TargetMode="External"/><Relationship Id="rId28" Type="http://schemas.openxmlformats.org/officeDocument/2006/relationships/hyperlink" Target="https://fitsmallbusiness.com/form-1099-reporting/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Do Payroll in Florida</dc:title>
  <dcterms:created xsi:type="dcterms:W3CDTF">2024-03-27T20:37:53Z</dcterms:created>
  <dcterms:modified xsi:type="dcterms:W3CDTF">2024-03-27T20:37:53Z</dcterms:modified>
</cp:coreProperties>
</file>