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60.000000000002" w:type="dxa"/>
        <w:jc w:val="left"/>
        <w:tblInd w:w="-340.00000000000006" w:type="dxa"/>
        <w:tblBorders>
          <w:top w:color="e2e9ed" w:space="0" w:sz="8" w:val="single"/>
          <w:left w:color="e2e9ed" w:space="0" w:sz="8" w:val="single"/>
          <w:bottom w:color="e2e9ed" w:space="0" w:sz="8" w:val="single"/>
          <w:right w:color="e2e9ed" w:space="0" w:sz="8" w:val="single"/>
          <w:insideH w:color="e2e9ed" w:space="0" w:sz="8" w:val="single"/>
          <w:insideV w:color="e2e9ed" w:space="0" w:sz="8" w:val="single"/>
        </w:tblBorders>
        <w:tblLayout w:type="fixed"/>
        <w:tblLook w:val="0600"/>
      </w:tblPr>
      <w:tblGrid>
        <w:gridCol w:w="1639.9999999999998"/>
        <w:gridCol w:w="8320.000000000002"/>
        <w:tblGridChange w:id="0">
          <w:tblGrid>
            <w:gridCol w:w="1639.9999999999998"/>
            <w:gridCol w:w="8320.000000000002"/>
          </w:tblGrid>
        </w:tblGridChange>
      </w:tblGrid>
      <w:tr>
        <w:trPr>
          <w:cantSplit w:val="1"/>
          <w:trHeight w:val="720" w:hRule="atLeast"/>
          <w:tblHeader w:val="0"/>
        </w:trPr>
        <w:tc>
          <w:tcPr>
            <w:shd w:fill="155e85" w:val="clear"/>
            <w:tcMar>
              <w:top w:w="215.99999999999997" w:type="dxa"/>
              <w:left w:w="215.99999999999997" w:type="dxa"/>
              <w:bottom w:w="215.99999999999997" w:type="dxa"/>
              <w:right w:w="215.99999999999997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55e85" w:val="clear"/>
            <w:tcMar>
              <w:top w:w="215.99999999999997" w:type="dxa"/>
              <w:left w:w="215.99999999999997" w:type="dxa"/>
              <w:bottom w:w="215.99999999999997" w:type="dxa"/>
              <w:right w:w="215.99999999999997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TASK</w:t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-20" w:hanging="90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Enforce a Strong Password Policy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1"/>
                <w:numId w:val="1"/>
              </w:numPr>
              <w:spacing w:line="276" w:lineRule="auto"/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Establish the password complexity 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1"/>
                <w:numId w:val="1"/>
              </w:numPr>
              <w:spacing w:line="276" w:lineRule="auto"/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Unique password for every work account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1"/>
                <w:numId w:val="1"/>
              </w:numPr>
              <w:spacing w:line="276" w:lineRule="auto"/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Regular password updates (Expiration policy: ___ months)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1"/>
                <w:numId w:val="1"/>
              </w:numPr>
              <w:spacing w:line="276" w:lineRule="auto"/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Install a password manager</w:t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f0f4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180"/>
              <w:jc w:val="left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0f4f6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Update Your System Regularly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Update the operating system for desktop and mobile devices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Enable automatic updates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Schedule maintenance updates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Find a Secure VoIP Provider</w:t>
            </w:r>
          </w:p>
          <w:p w:rsidR="00000000" w:rsidDel="00000000" w:rsidP="00000000" w:rsidRDefault="00000000" w:rsidRPr="00000000" w14:paraId="00000014">
            <w:pPr>
              <w:widowControl w:val="0"/>
              <w:ind w:left="630" w:firstLine="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Look for the following security features: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1"/>
                <w:numId w:val="1"/>
              </w:numPr>
              <w:ind w:left="144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End-to-end encryption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1"/>
                <w:numId w:val="1"/>
              </w:numPr>
              <w:ind w:left="144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Single sign-on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1"/>
                <w:numId w:val="1"/>
              </w:numPr>
              <w:ind w:left="144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Multi-factor authentication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1"/>
                <w:numId w:val="1"/>
              </w:numPr>
              <w:ind w:left="144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Compliance standards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f0f4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0f4f6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Disable International Calling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Configure calling permissions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Restrict international dialing patterns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Enable geofencing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Review call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Disable Web Interface Use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Identify critical users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Disable web access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Restrict IP address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Configure role-based access controls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Monitor log access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f0f4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0f4f6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Conduct Security Audits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Select a reputable third-party agency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Gather required documentation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Implement recommendations 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Schedule a follow-up audit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Install VPN Software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Evaluate VPN requirements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Select a VPN provider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Configure VPN (protocol selection)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Deploy VPN software to remote staff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Monitor VPN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f0f4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0f4f6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Monitor Call Logs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Identify key indicators (e.g., call patterns, duration, &amp; caller IDs) 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Set threshold alerts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Restrict call log access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Implement regular call log review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7"/>
              </w:numPr>
              <w:spacing w:line="360" w:lineRule="auto"/>
              <w:ind w:left="450" w:hanging="36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Set Up Firewalls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Select a firewall software provider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Configure firewall settings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Update firewall software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0" w:hRule="atLeast"/>
          <w:tblHeader w:val="0"/>
        </w:trPr>
        <w:tc>
          <w:tcPr>
            <w:shd w:fill="f0f4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color w:val="0f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0f4f6" w:val="clear"/>
            <w:tcMar>
              <w:top w:w="244.8" w:type="dxa"/>
              <w:left w:w="244.8" w:type="dxa"/>
              <w:bottom w:w="244.8" w:type="dxa"/>
              <w:right w:w="244.8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360" w:lineRule="auto"/>
              <w:ind w:left="90" w:firstLine="0"/>
              <w:rPr>
                <w:b w:val="1"/>
                <w:color w:val="0f336d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f336d"/>
                <w:sz w:val="28"/>
                <w:szCs w:val="28"/>
                <w:rtl w:val="0"/>
              </w:rPr>
              <w:t xml:space="preserve">10. Train Staff on Cybersecurity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Develop training materials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Conduct training sessions on common threats &amp; best practices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Create hands-on training and simulations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1"/>
                <w:numId w:val="1"/>
              </w:numPr>
              <w:ind w:left="990" w:hanging="360"/>
              <w:rPr>
                <w:color w:val="0f336d"/>
                <w:sz w:val="24"/>
                <w:szCs w:val="24"/>
              </w:rPr>
            </w:pPr>
            <w:r w:rsidDel="00000000" w:rsidR="00000000" w:rsidRPr="00000000">
              <w:rPr>
                <w:color w:val="0f336d"/>
                <w:sz w:val="24"/>
                <w:szCs w:val="24"/>
                <w:rtl w:val="0"/>
              </w:rPr>
              <w:t xml:space="preserve">Promote ongoing awareness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4619625</wp:posOffset>
          </wp:positionH>
          <wp:positionV relativeFrom="paragraph">
            <wp:posOffset>-412749</wp:posOffset>
          </wp:positionV>
          <wp:extent cx="1795463" cy="198394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5463" cy="19839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4679950</wp:posOffset>
          </wp:positionH>
          <wp:positionV relativeFrom="paragraph">
            <wp:posOffset>-406399</wp:posOffset>
          </wp:positionV>
          <wp:extent cx="1795463" cy="198394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5463" cy="19839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-38099</wp:posOffset>
              </wp:positionH>
              <wp:positionV relativeFrom="page">
                <wp:posOffset>-50799</wp:posOffset>
              </wp:positionV>
              <wp:extent cx="7772400" cy="1197216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459800" y="3190075"/>
                        <a:ext cx="7772400" cy="1197216"/>
                        <a:chOff x="1459800" y="3190075"/>
                        <a:chExt cx="7772400" cy="1179850"/>
                      </a:xfrm>
                    </wpg:grpSpPr>
                    <wpg:grpSp>
                      <wpg:cNvGrpSpPr/>
                      <wpg:grpSpPr>
                        <a:xfrm>
                          <a:off x="1459800" y="3190085"/>
                          <a:ext cx="7772400" cy="1179830"/>
                          <a:chOff x="0" y="0"/>
                          <a:chExt cx="7772400" cy="117983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7772400" cy="1179825"/>
                          </a:xfrm>
                          <a:prstGeom prst="rect">
                            <a:avLst/>
                          </a:prstGeom>
                          <a:solidFill>
                            <a:srgbClr val="0F336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0"/>
                            <a:ext cx="7772400" cy="1179830"/>
                          </a:xfrm>
                          <a:prstGeom prst="rect">
                            <a:avLst/>
                          </a:prstGeom>
                          <a:solidFill>
                            <a:srgbClr val="0F336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7772400" cy="1179830"/>
                          </a:xfrm>
                          <a:custGeom>
                            <a:rect b="b" l="l" r="r" t="t"/>
                            <a:pathLst>
                              <a:path extrusionOk="0" h="1179830" w="7772400">
                                <a:moveTo>
                                  <a:pt x="0" y="0"/>
                                </a:moveTo>
                                <a:lnTo>
                                  <a:pt x="0" y="1179830"/>
                                </a:lnTo>
                                <a:lnTo>
                                  <a:pt x="7772400" y="117983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336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547.9999923706055" w:line="240"/>
                                <w:ind w:left="2211.0000610351562" w:right="-16.449999809265137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PT Sans" w:cs="PT Sans" w:eastAsia="PT Sans" w:hAnsi="PT Sans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54"/>
                                  <w:vertAlign w:val="baseline"/>
                                </w:rPr>
                                <w:t xml:space="preserve">VoIP Security Checklist for </w:t>
                              </w:r>
                              <w:r w:rsidDel="00000000" w:rsidR="00000000" w:rsidRPr="00000000">
                                <w:rPr>
                                  <w:rFonts w:ascii="PT Sans" w:cs="PT Sans" w:eastAsia="PT Sans" w:hAnsi="PT Sans"/>
                                  <w:b w:val="0"/>
                                  <w:i w:val="0"/>
                                  <w:smallCaps w:val="0"/>
                                  <w:strike w:val="0"/>
                                  <w:color w:val="ffffff"/>
                                  <w:sz w:val="54"/>
                                  <w:vertAlign w:val="baseline"/>
                                </w:rPr>
                                <w:t xml:space="preserve">Small Businesses</w:t>
                              </w:r>
                            </w:p>
                          </w:txbxContent>
                        </wps:txbx>
                        <wps:bodyPr anchorCtr="0" anchor="t" bIns="38100" lIns="88900" spcFirstLastPara="1" rIns="88900" wrap="square" tIns="381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-38099</wp:posOffset>
              </wp:positionH>
              <wp:positionV relativeFrom="page">
                <wp:posOffset>-50799</wp:posOffset>
              </wp:positionV>
              <wp:extent cx="7772400" cy="1197216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11972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