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25"/>
        </w:rPr>
      </w:pPr>
    </w:p>
    <w:p>
      <w:pPr>
        <w:spacing w:before="3"/>
        <w:ind w:left="1144" w:right="0" w:firstLine="0"/>
        <w:jc w:val="left"/>
        <w:rPr>
          <w:b/>
          <w:sz w:val="48"/>
        </w:rPr>
      </w:pPr>
      <w:r>
        <w:rPr>
          <w:b/>
          <w:sz w:val="48"/>
        </w:rPr>
        <w:t>BACKGROUND CHECK POLICY TEMPLATE</w:t>
      </w:r>
    </w:p>
    <w:p>
      <w:pPr>
        <w:pStyle w:val="Heading1"/>
        <w:numPr>
          <w:ilvl w:val="0"/>
          <w:numId w:val="1"/>
        </w:numPr>
        <w:tabs>
          <w:tab w:pos="734" w:val="left" w:leader="none"/>
        </w:tabs>
        <w:spacing w:line="240" w:lineRule="auto" w:before="358" w:after="0"/>
        <w:ind w:left="460" w:right="712" w:firstLine="0"/>
        <w:jc w:val="left"/>
      </w:pPr>
      <w:r>
        <w:rPr>
          <w:spacing w:val="-4"/>
        </w:rPr>
        <w:t>CIRCUMSTANCES </w:t>
      </w:r>
      <w:r>
        <w:rPr/>
        <w:t>AND FREQUENCY AROUND </w:t>
      </w:r>
      <w:r>
        <w:rPr>
          <w:spacing w:val="-3"/>
        </w:rPr>
        <w:t>CONDUCTING BACKGROUND</w:t>
      </w:r>
      <w:r>
        <w:rPr/>
        <w:t> </w:t>
      </w:r>
      <w:r>
        <w:rPr>
          <w:spacing w:val="-3"/>
        </w:rPr>
        <w:t>INVESTIGATIONS</w:t>
      </w:r>
    </w:p>
    <w:p>
      <w:pPr>
        <w:pStyle w:val="ListParagraph"/>
        <w:numPr>
          <w:ilvl w:val="1"/>
          <w:numId w:val="1"/>
        </w:numPr>
        <w:tabs>
          <w:tab w:pos="1179" w:val="left" w:leader="none"/>
          <w:tab w:pos="1180" w:val="left" w:leader="none"/>
        </w:tabs>
        <w:spacing w:line="240" w:lineRule="auto" w:before="78" w:after="0"/>
        <w:ind w:left="1180" w:right="454" w:hanging="360"/>
        <w:jc w:val="left"/>
        <w:rPr>
          <w:rFonts w:ascii="Arial" w:hAnsi="Arial"/>
          <w:sz w:val="24"/>
        </w:rPr>
      </w:pPr>
      <w:r>
        <w:rPr>
          <w:b/>
          <w:sz w:val="24"/>
        </w:rPr>
        <w:t>Applicants</w:t>
      </w:r>
      <w:r>
        <w:rPr>
          <w:b/>
          <w:spacing w:val="-5"/>
          <w:sz w:val="24"/>
        </w:rPr>
        <w:t> </w:t>
      </w:r>
      <w:r>
        <w:rPr>
          <w:b/>
          <w:sz w:val="24"/>
        </w:rPr>
        <w:t>for</w:t>
      </w:r>
      <w:r>
        <w:rPr>
          <w:b/>
          <w:spacing w:val="-5"/>
          <w:sz w:val="24"/>
        </w:rPr>
        <w:t> </w:t>
      </w:r>
      <w:r>
        <w:rPr>
          <w:b/>
          <w:sz w:val="24"/>
        </w:rPr>
        <w:t>Employment:</w:t>
      </w:r>
      <w:r>
        <w:rPr>
          <w:b/>
          <w:spacing w:val="-4"/>
          <w:sz w:val="24"/>
        </w:rPr>
        <w:t> </w:t>
      </w:r>
      <w:r>
        <w:rPr>
          <w:sz w:val="24"/>
        </w:rPr>
        <w:t>All</w:t>
      </w:r>
      <w:r>
        <w:rPr>
          <w:spacing w:val="-5"/>
          <w:sz w:val="24"/>
        </w:rPr>
        <w:t> </w:t>
      </w:r>
      <w:r>
        <w:rPr>
          <w:sz w:val="24"/>
        </w:rPr>
        <w:t>applicants</w:t>
      </w:r>
      <w:r>
        <w:rPr>
          <w:spacing w:val="-4"/>
          <w:sz w:val="24"/>
        </w:rPr>
        <w:t> </w:t>
      </w:r>
      <w:r>
        <w:rPr>
          <w:sz w:val="24"/>
        </w:rPr>
        <w:t>who</w:t>
      </w:r>
      <w:r>
        <w:rPr>
          <w:spacing w:val="-5"/>
          <w:sz w:val="24"/>
        </w:rPr>
        <w:t> </w:t>
      </w:r>
      <w:r>
        <w:rPr>
          <w:sz w:val="24"/>
        </w:rPr>
        <w:t>are</w:t>
      </w:r>
      <w:r>
        <w:rPr>
          <w:spacing w:val="-4"/>
          <w:sz w:val="24"/>
        </w:rPr>
        <w:t> </w:t>
      </w:r>
      <w:r>
        <w:rPr>
          <w:sz w:val="24"/>
        </w:rPr>
        <w:t>offered</w:t>
      </w:r>
      <w:r>
        <w:rPr>
          <w:spacing w:val="-5"/>
          <w:sz w:val="24"/>
        </w:rPr>
        <w:t> </w:t>
      </w:r>
      <w:r>
        <w:rPr>
          <w:sz w:val="24"/>
        </w:rPr>
        <w:t>employment</w:t>
      </w:r>
      <w:r>
        <w:rPr>
          <w:spacing w:val="-4"/>
          <w:sz w:val="24"/>
        </w:rPr>
        <w:t> </w:t>
      </w:r>
      <w:r>
        <w:rPr>
          <w:sz w:val="24"/>
        </w:rPr>
        <w:t>with</w:t>
      </w:r>
      <w:r>
        <w:rPr>
          <w:spacing w:val="-5"/>
          <w:sz w:val="24"/>
        </w:rPr>
        <w:t> </w:t>
      </w:r>
      <w:r>
        <w:rPr>
          <w:b/>
          <w:sz w:val="24"/>
        </w:rPr>
        <w:t>[Company Name]</w:t>
      </w:r>
      <w:r>
        <w:rPr>
          <w:sz w:val="24"/>
        </w:rPr>
        <w:t>, hereto </w:t>
      </w:r>
      <w:r>
        <w:rPr>
          <w:spacing w:val="-3"/>
          <w:sz w:val="24"/>
        </w:rPr>
        <w:t>referred </w:t>
      </w:r>
      <w:r>
        <w:rPr>
          <w:sz w:val="24"/>
        </w:rPr>
        <w:t>to as </w:t>
      </w:r>
      <w:r>
        <w:rPr>
          <w:spacing w:val="-4"/>
          <w:sz w:val="24"/>
        </w:rPr>
        <w:t>“Company,” </w:t>
      </w:r>
      <w:r>
        <w:rPr>
          <w:sz w:val="24"/>
        </w:rPr>
        <w:t>will be subject to a background investigation. </w:t>
      </w:r>
      <w:r>
        <w:rPr>
          <w:spacing w:val="-3"/>
          <w:sz w:val="24"/>
        </w:rPr>
        <w:t>Offers </w:t>
      </w:r>
      <w:r>
        <w:rPr>
          <w:sz w:val="24"/>
        </w:rPr>
        <w:t>of employment are contingent on the successful completion of a background investigation and </w:t>
      </w:r>
      <w:r>
        <w:rPr>
          <w:b/>
          <w:sz w:val="24"/>
        </w:rPr>
        <w:t>[Insert: drug test, driving </w:t>
      </w:r>
      <w:r>
        <w:rPr>
          <w:b/>
          <w:spacing w:val="-3"/>
          <w:sz w:val="24"/>
        </w:rPr>
        <w:t>history, </w:t>
      </w:r>
      <w:r>
        <w:rPr>
          <w:b/>
          <w:sz w:val="24"/>
        </w:rPr>
        <w:t>reference check, etc.] </w:t>
      </w:r>
      <w:r>
        <w:rPr>
          <w:sz w:val="24"/>
        </w:rPr>
        <w:t>conducted in accordance with Company policies and all applicable</w:t>
      </w:r>
      <w:r>
        <w:rPr>
          <w:spacing w:val="-3"/>
          <w:sz w:val="24"/>
        </w:rPr>
        <w:t> </w:t>
      </w:r>
      <w:r>
        <w:rPr>
          <w:sz w:val="24"/>
        </w:rPr>
        <w:t>laws.</w:t>
      </w:r>
    </w:p>
    <w:p>
      <w:pPr>
        <w:pStyle w:val="ListParagraph"/>
        <w:numPr>
          <w:ilvl w:val="1"/>
          <w:numId w:val="1"/>
        </w:numPr>
        <w:tabs>
          <w:tab w:pos="1179" w:val="left" w:leader="none"/>
          <w:tab w:pos="1180" w:val="left" w:leader="none"/>
        </w:tabs>
        <w:spacing w:line="240" w:lineRule="auto" w:before="0" w:after="0"/>
        <w:ind w:left="1180" w:right="662" w:hanging="360"/>
        <w:jc w:val="left"/>
        <w:rPr>
          <w:rFonts w:ascii="Arial" w:hAnsi="Arial"/>
          <w:sz w:val="24"/>
        </w:rPr>
      </w:pPr>
      <w:r>
        <w:rPr>
          <w:b/>
          <w:sz w:val="24"/>
        </w:rPr>
        <w:t>Current Employees: </w:t>
      </w:r>
      <w:r>
        <w:rPr>
          <w:sz w:val="24"/>
        </w:rPr>
        <w:t>Current employees who are being considered for promotion or transfer</w:t>
      </w:r>
      <w:r>
        <w:rPr>
          <w:spacing w:val="-4"/>
          <w:sz w:val="24"/>
        </w:rPr>
        <w:t> </w:t>
      </w:r>
      <w:r>
        <w:rPr>
          <w:sz w:val="24"/>
        </w:rPr>
        <w:t>may</w:t>
      </w:r>
      <w:r>
        <w:rPr>
          <w:spacing w:val="-4"/>
          <w:sz w:val="24"/>
        </w:rPr>
        <w:t> </w:t>
      </w:r>
      <w:r>
        <w:rPr>
          <w:sz w:val="24"/>
        </w:rPr>
        <w:t>be</w:t>
      </w:r>
      <w:r>
        <w:rPr>
          <w:spacing w:val="-4"/>
          <w:sz w:val="24"/>
        </w:rPr>
        <w:t> </w:t>
      </w:r>
      <w:r>
        <w:rPr>
          <w:sz w:val="24"/>
        </w:rPr>
        <w:t>subject</w:t>
      </w:r>
      <w:r>
        <w:rPr>
          <w:spacing w:val="-3"/>
          <w:sz w:val="24"/>
        </w:rPr>
        <w:t> </w:t>
      </w:r>
      <w:r>
        <w:rPr>
          <w:sz w:val="24"/>
        </w:rPr>
        <w:t>to</w:t>
      </w:r>
      <w:r>
        <w:rPr>
          <w:spacing w:val="-4"/>
          <w:sz w:val="24"/>
        </w:rPr>
        <w:t> </w:t>
      </w:r>
      <w:r>
        <w:rPr>
          <w:sz w:val="24"/>
        </w:rPr>
        <w:t>a</w:t>
      </w:r>
      <w:r>
        <w:rPr>
          <w:spacing w:val="-4"/>
          <w:sz w:val="24"/>
        </w:rPr>
        <w:t> </w:t>
      </w:r>
      <w:r>
        <w:rPr>
          <w:sz w:val="24"/>
        </w:rPr>
        <w:t>background</w:t>
      </w:r>
      <w:r>
        <w:rPr>
          <w:spacing w:val="-4"/>
          <w:sz w:val="24"/>
        </w:rPr>
        <w:t> </w:t>
      </w:r>
      <w:r>
        <w:rPr>
          <w:sz w:val="24"/>
        </w:rPr>
        <w:t>investigation</w:t>
      </w:r>
      <w:r>
        <w:rPr>
          <w:spacing w:val="-3"/>
          <w:sz w:val="24"/>
        </w:rPr>
        <w:t> </w:t>
      </w:r>
      <w:r>
        <w:rPr>
          <w:sz w:val="24"/>
        </w:rPr>
        <w:t>if</w:t>
      </w:r>
      <w:r>
        <w:rPr>
          <w:spacing w:val="-4"/>
          <w:sz w:val="24"/>
        </w:rPr>
        <w:t> </w:t>
      </w:r>
      <w:r>
        <w:rPr>
          <w:sz w:val="24"/>
        </w:rPr>
        <w:t>the</w:t>
      </w:r>
      <w:r>
        <w:rPr>
          <w:spacing w:val="-4"/>
          <w:sz w:val="24"/>
        </w:rPr>
        <w:t> </w:t>
      </w:r>
      <w:r>
        <w:rPr>
          <w:sz w:val="24"/>
        </w:rPr>
        <w:t>time</w:t>
      </w:r>
      <w:r>
        <w:rPr>
          <w:spacing w:val="-3"/>
          <w:sz w:val="24"/>
        </w:rPr>
        <w:t> </w:t>
      </w:r>
      <w:r>
        <w:rPr>
          <w:sz w:val="24"/>
        </w:rPr>
        <w:t>elapsed</w:t>
      </w:r>
      <w:r>
        <w:rPr>
          <w:spacing w:val="-4"/>
          <w:sz w:val="24"/>
        </w:rPr>
        <w:t> </w:t>
      </w:r>
      <w:r>
        <w:rPr>
          <w:sz w:val="24"/>
        </w:rPr>
        <w:t>between</w:t>
      </w:r>
      <w:r>
        <w:rPr>
          <w:spacing w:val="-4"/>
          <w:sz w:val="24"/>
        </w:rPr>
        <w:t> the </w:t>
      </w:r>
      <w:r>
        <w:rPr>
          <w:sz w:val="24"/>
        </w:rPr>
        <w:t>last background investigation conducted exceeds three (3) years. Background investigations may also be conducted as part of an internal investigation of alleged employee</w:t>
      </w:r>
      <w:r>
        <w:rPr>
          <w:spacing w:val="-1"/>
          <w:sz w:val="24"/>
        </w:rPr>
        <w:t> </w:t>
      </w:r>
      <w:r>
        <w:rPr>
          <w:sz w:val="24"/>
        </w:rPr>
        <w:t>misconduct.</w:t>
      </w:r>
    </w:p>
    <w:p>
      <w:pPr>
        <w:pStyle w:val="BodyText"/>
      </w:pPr>
    </w:p>
    <w:p>
      <w:pPr>
        <w:pStyle w:val="BodyText"/>
        <w:spacing w:before="10"/>
        <w:rPr>
          <w:sz w:val="34"/>
        </w:rPr>
      </w:pPr>
    </w:p>
    <w:p>
      <w:pPr>
        <w:pStyle w:val="Heading1"/>
        <w:numPr>
          <w:ilvl w:val="0"/>
          <w:numId w:val="1"/>
        </w:numPr>
        <w:tabs>
          <w:tab w:pos="830" w:val="left" w:leader="none"/>
        </w:tabs>
        <w:spacing w:line="240" w:lineRule="auto" w:before="0" w:after="0"/>
        <w:ind w:left="460" w:right="2912" w:firstLine="0"/>
        <w:jc w:val="left"/>
      </w:pPr>
      <w:r>
        <w:rPr>
          <w:spacing w:val="-3"/>
        </w:rPr>
        <w:t>INFORMATION </w:t>
      </w:r>
      <w:r>
        <w:rPr>
          <w:spacing w:val="-5"/>
        </w:rPr>
        <w:t>OBTAINED </w:t>
      </w:r>
      <w:r>
        <w:rPr/>
        <w:t>IN </w:t>
      </w:r>
      <w:r>
        <w:rPr>
          <w:spacing w:val="-5"/>
        </w:rPr>
        <w:t>BACKGROUND </w:t>
      </w:r>
      <w:r>
        <w:rPr>
          <w:spacing w:val="-3"/>
        </w:rPr>
        <w:t>INVESTIGATIONS</w:t>
      </w:r>
    </w:p>
    <w:p>
      <w:pPr>
        <w:pStyle w:val="BodyText"/>
        <w:spacing w:before="298"/>
        <w:ind w:left="460" w:right="404"/>
      </w:pPr>
      <w:r>
        <w:rPr/>
        <w:t>Every offer of employment with the Company will be made contingent on a background investigation. The nature and extent of the investigation will depend on the job duties of the position for which an offer is made. Unless otherwise provided by law, a criminal record will not automatically disqualify an applicant or employee. The following chart sets forth the types of background investigations that may be conducted:</w:t>
      </w:r>
    </w:p>
    <w:p>
      <w:pPr>
        <w:pStyle w:val="BodyText"/>
        <w:spacing w:before="2"/>
        <w:rPr>
          <w:sz w:val="22"/>
        </w:r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00"/>
        <w:gridCol w:w="4340"/>
        <w:gridCol w:w="3420"/>
      </w:tblGrid>
      <w:tr>
        <w:trPr>
          <w:trHeight w:val="529" w:hRule="atLeast"/>
        </w:trPr>
        <w:tc>
          <w:tcPr>
            <w:tcW w:w="2200" w:type="dxa"/>
          </w:tcPr>
          <w:p>
            <w:pPr>
              <w:pStyle w:val="TableParagraph"/>
              <w:spacing w:line="267" w:lineRule="exact"/>
              <w:ind w:left="344" w:right="304"/>
              <w:jc w:val="center"/>
              <w:rPr>
                <w:rFonts w:ascii="Arial"/>
                <w:b/>
                <w:sz w:val="24"/>
              </w:rPr>
            </w:pPr>
            <w:r>
              <w:rPr>
                <w:rFonts w:ascii="Arial"/>
                <w:b/>
                <w:sz w:val="24"/>
              </w:rPr>
              <w:t>Type of</w:t>
            </w:r>
          </w:p>
          <w:p>
            <w:pPr>
              <w:pStyle w:val="TableParagraph"/>
              <w:spacing w:line="243" w:lineRule="exact"/>
              <w:ind w:left="344" w:right="304"/>
              <w:jc w:val="center"/>
              <w:rPr>
                <w:rFonts w:ascii="Arial"/>
                <w:b/>
                <w:sz w:val="24"/>
              </w:rPr>
            </w:pPr>
            <w:r>
              <w:rPr>
                <w:rFonts w:ascii="Arial"/>
                <w:b/>
                <w:sz w:val="24"/>
              </w:rPr>
              <w:t>Investigation</w:t>
            </w:r>
          </w:p>
        </w:tc>
        <w:tc>
          <w:tcPr>
            <w:tcW w:w="4340" w:type="dxa"/>
          </w:tcPr>
          <w:p>
            <w:pPr>
              <w:pStyle w:val="TableParagraph"/>
              <w:spacing w:before="128"/>
              <w:ind w:left="1541" w:right="1501"/>
              <w:jc w:val="center"/>
              <w:rPr>
                <w:rFonts w:ascii="Arial"/>
                <w:b/>
                <w:sz w:val="24"/>
              </w:rPr>
            </w:pPr>
            <w:r>
              <w:rPr>
                <w:rFonts w:ascii="Arial"/>
                <w:b/>
                <w:sz w:val="24"/>
              </w:rPr>
              <w:t>Guidelines</w:t>
            </w:r>
          </w:p>
        </w:tc>
        <w:tc>
          <w:tcPr>
            <w:tcW w:w="3420" w:type="dxa"/>
          </w:tcPr>
          <w:p>
            <w:pPr>
              <w:pStyle w:val="TableParagraph"/>
              <w:spacing w:before="128"/>
              <w:ind w:left="632" w:right="597"/>
              <w:jc w:val="center"/>
              <w:rPr>
                <w:rFonts w:ascii="Arial"/>
                <w:b/>
                <w:sz w:val="24"/>
              </w:rPr>
            </w:pPr>
            <w:r>
              <w:rPr>
                <w:rFonts w:ascii="Arial"/>
                <w:b/>
                <w:sz w:val="24"/>
              </w:rPr>
              <w:t>Coverage</w:t>
            </w:r>
          </w:p>
        </w:tc>
      </w:tr>
      <w:tr>
        <w:trPr>
          <w:trHeight w:val="2909" w:hRule="atLeast"/>
        </w:trPr>
        <w:tc>
          <w:tcPr>
            <w:tcW w:w="2200"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ind w:left="812" w:hanging="487"/>
              <w:rPr>
                <w:sz w:val="24"/>
              </w:rPr>
            </w:pPr>
            <w:r>
              <w:rPr>
                <w:sz w:val="24"/>
              </w:rPr>
              <w:t>Criminal History Check</w:t>
            </w:r>
          </w:p>
        </w:tc>
        <w:tc>
          <w:tcPr>
            <w:tcW w:w="4340" w:type="dxa"/>
          </w:tcPr>
          <w:p>
            <w:pPr>
              <w:pStyle w:val="TableParagraph"/>
              <w:spacing w:before="2"/>
              <w:ind w:left="15" w:right="14"/>
              <w:rPr>
                <w:sz w:val="24"/>
              </w:rPr>
            </w:pPr>
            <w:r>
              <w:rPr>
                <w:sz w:val="24"/>
              </w:rPr>
              <w:t>The Company will request criminal records related to felony and misdemeanor convictions in the past seven (7) years.</w:t>
            </w:r>
          </w:p>
          <w:p>
            <w:pPr>
              <w:pStyle w:val="TableParagraph"/>
              <w:spacing w:line="290" w:lineRule="atLeast"/>
              <w:ind w:left="15" w:right="14"/>
              <w:rPr>
                <w:b/>
                <w:sz w:val="24"/>
              </w:rPr>
            </w:pPr>
            <w:r>
              <w:rPr>
                <w:sz w:val="24"/>
              </w:rPr>
              <w:t>Incidents of particular concern include incidents against persons, incidents involving weapons, incidents involving theft or fraud, and incidents involving drugs or alcohol. </w:t>
            </w:r>
            <w:r>
              <w:rPr>
                <w:b/>
                <w:sz w:val="24"/>
              </w:rPr>
              <w:t>[Be mindful of this check if your employees are in a state that adheres to Ban-the-Box laws]</w:t>
            </w:r>
          </w:p>
        </w:tc>
        <w:tc>
          <w:tcPr>
            <w:tcW w:w="342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8"/>
              <w:ind w:left="632" w:right="597"/>
              <w:jc w:val="center"/>
              <w:rPr>
                <w:sz w:val="24"/>
              </w:rPr>
            </w:pPr>
            <w:r>
              <w:rPr>
                <w:sz w:val="24"/>
              </w:rPr>
              <w:t>All Positions</w:t>
            </w:r>
          </w:p>
        </w:tc>
      </w:tr>
    </w:tbl>
    <w:p>
      <w:pPr>
        <w:spacing w:after="0"/>
        <w:jc w:val="center"/>
        <w:rPr>
          <w:sz w:val="24"/>
        </w:rPr>
        <w:sectPr>
          <w:headerReference w:type="default" r:id="rId5"/>
          <w:type w:val="continuous"/>
          <w:pgSz w:w="12240" w:h="15840"/>
          <w:pgMar w:header="939" w:top="1540" w:bottom="280" w:left="980" w:right="1040"/>
        </w:sectPr>
      </w:pPr>
    </w:p>
    <w:p>
      <w:pPr>
        <w:pStyle w:val="BodyText"/>
        <w:spacing w:before="2"/>
        <w:rPr>
          <w:sz w:val="2"/>
        </w:r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00"/>
        <w:gridCol w:w="4340"/>
        <w:gridCol w:w="3420"/>
      </w:tblGrid>
      <w:tr>
        <w:trPr>
          <w:trHeight w:val="2910" w:hRule="atLeast"/>
        </w:trPr>
        <w:tc>
          <w:tcPr>
            <w:tcW w:w="2200" w:type="dxa"/>
          </w:tcPr>
          <w:p>
            <w:pPr>
              <w:pStyle w:val="TableParagraph"/>
              <w:spacing w:line="290" w:lineRule="atLeast" w:before="4"/>
              <w:ind w:left="24" w:right="-29"/>
              <w:jc w:val="center"/>
              <w:rPr>
                <w:sz w:val="24"/>
              </w:rPr>
            </w:pPr>
            <w:r>
              <w:rPr>
                <w:sz w:val="24"/>
              </w:rPr>
              <w:t>Reference checks; verification of past employment, education, military record, driving</w:t>
            </w:r>
            <w:r>
              <w:rPr>
                <w:spacing w:val="-19"/>
                <w:sz w:val="24"/>
              </w:rPr>
              <w:t> </w:t>
            </w:r>
            <w:r>
              <w:rPr>
                <w:sz w:val="24"/>
              </w:rPr>
              <w:t>record, professional certifications, and other information provided by an applicant</w:t>
            </w:r>
          </w:p>
        </w:tc>
        <w:tc>
          <w:tcPr>
            <w:tcW w:w="4340" w:type="dxa"/>
          </w:tcPr>
          <w:p>
            <w:pPr>
              <w:pStyle w:val="TableParagraph"/>
              <w:rPr>
                <w:sz w:val="24"/>
              </w:rPr>
            </w:pPr>
          </w:p>
          <w:p>
            <w:pPr>
              <w:pStyle w:val="TableParagraph"/>
              <w:spacing w:before="151"/>
              <w:ind w:left="15" w:right="5"/>
              <w:rPr>
                <w:sz w:val="24"/>
              </w:rPr>
            </w:pPr>
            <w:r>
              <w:rPr>
                <w:sz w:val="24"/>
              </w:rPr>
              <w:t>The Company will request references from past employers and verify previous employment, education, military service, and professional certifications. The Company will also verify any other information provided by an applicant that it determines is job-related.</w:t>
            </w:r>
          </w:p>
        </w:tc>
        <w:tc>
          <w:tcPr>
            <w:tcW w:w="342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1"/>
              <w:ind w:left="1122"/>
              <w:rPr>
                <w:sz w:val="24"/>
              </w:rPr>
            </w:pPr>
            <w:r>
              <w:rPr>
                <w:sz w:val="24"/>
              </w:rPr>
              <w:t>All Positions</w:t>
            </w:r>
          </w:p>
        </w:tc>
      </w:tr>
      <w:tr>
        <w:trPr>
          <w:trHeight w:val="4365" w:hRule="atLeast"/>
        </w:trPr>
        <w:tc>
          <w:tcPr>
            <w:tcW w:w="220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2"/>
              </w:rPr>
            </w:pPr>
          </w:p>
          <w:p>
            <w:pPr>
              <w:pStyle w:val="TableParagraph"/>
              <w:spacing w:before="1"/>
              <w:ind w:left="77"/>
              <w:rPr>
                <w:sz w:val="24"/>
              </w:rPr>
            </w:pPr>
            <w:r>
              <w:rPr>
                <w:sz w:val="24"/>
              </w:rPr>
              <w:t>Credit History Report</w:t>
            </w:r>
          </w:p>
        </w:tc>
        <w:tc>
          <w:tcPr>
            <w:tcW w:w="434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34"/>
              </w:rPr>
            </w:pPr>
          </w:p>
          <w:p>
            <w:pPr>
              <w:pStyle w:val="TableParagraph"/>
              <w:spacing w:before="1"/>
              <w:ind w:left="15" w:right="148"/>
              <w:rPr>
                <w:sz w:val="24"/>
              </w:rPr>
            </w:pPr>
            <w:r>
              <w:rPr>
                <w:sz w:val="24"/>
              </w:rPr>
              <w:t>The Company will obtain a credit report in situations where there is a business necessity for such information, e.g., security-sensitive positions.</w:t>
            </w:r>
          </w:p>
        </w:tc>
        <w:tc>
          <w:tcPr>
            <w:tcW w:w="3420" w:type="dxa"/>
          </w:tcPr>
          <w:p>
            <w:pPr>
              <w:pStyle w:val="TableParagraph"/>
              <w:ind w:left="10" w:right="-29"/>
              <w:jc w:val="center"/>
              <w:rPr>
                <w:sz w:val="24"/>
              </w:rPr>
            </w:pPr>
            <w:r>
              <w:rPr>
                <w:sz w:val="24"/>
              </w:rPr>
              <w:t>Security-sensitive positions</w:t>
            </w:r>
            <w:r>
              <w:rPr>
                <w:spacing w:val="-21"/>
                <w:sz w:val="24"/>
              </w:rPr>
              <w:t> </w:t>
            </w:r>
            <w:r>
              <w:rPr>
                <w:sz w:val="24"/>
              </w:rPr>
              <w:t>include positions in </w:t>
            </w:r>
            <w:r>
              <w:rPr>
                <w:b/>
                <w:sz w:val="24"/>
              </w:rPr>
              <w:t>[Applicable Departments]</w:t>
            </w:r>
            <w:r>
              <w:rPr>
                <w:sz w:val="24"/>
              </w:rPr>
              <w:t>. These positions involve access to significant levels of cash or negotiable securities, responsibility for the execution or approval of financial transactions, responsibility for accounting related to accounts receivables, responsibility for inventory receipt and control, and access to sensitive data such as the Company’s computer systems, customer credit cards,</w:t>
            </w:r>
            <w:r>
              <w:rPr>
                <w:spacing w:val="-5"/>
                <w:sz w:val="24"/>
              </w:rPr>
              <w:t> </w:t>
            </w:r>
            <w:r>
              <w:rPr>
                <w:sz w:val="24"/>
              </w:rPr>
              <w:t>and</w:t>
            </w:r>
          </w:p>
          <w:p>
            <w:pPr>
              <w:pStyle w:val="TableParagraph"/>
              <w:spacing w:line="259" w:lineRule="exact"/>
              <w:ind w:left="632" w:right="597"/>
              <w:jc w:val="center"/>
              <w:rPr>
                <w:sz w:val="24"/>
              </w:rPr>
            </w:pPr>
            <w:r>
              <w:rPr>
                <w:sz w:val="24"/>
              </w:rPr>
              <w:t>personal information.</w:t>
            </w:r>
          </w:p>
        </w:tc>
      </w:tr>
    </w:tbl>
    <w:p>
      <w:pPr>
        <w:pStyle w:val="BodyText"/>
        <w:rPr>
          <w:sz w:val="20"/>
        </w:rPr>
      </w:pPr>
    </w:p>
    <w:p>
      <w:pPr>
        <w:pStyle w:val="BodyText"/>
        <w:rPr>
          <w:sz w:val="20"/>
        </w:rPr>
      </w:pPr>
    </w:p>
    <w:p>
      <w:pPr>
        <w:pStyle w:val="BodyText"/>
        <w:spacing w:before="12"/>
        <w:rPr>
          <w:sz w:val="16"/>
        </w:rPr>
      </w:pPr>
    </w:p>
    <w:p>
      <w:pPr>
        <w:pStyle w:val="Heading1"/>
        <w:numPr>
          <w:ilvl w:val="0"/>
          <w:numId w:val="1"/>
        </w:numPr>
        <w:tabs>
          <w:tab w:pos="926" w:val="left" w:leader="none"/>
        </w:tabs>
        <w:spacing w:line="240" w:lineRule="auto" w:before="27" w:after="0"/>
        <w:ind w:left="460" w:right="1364" w:firstLine="0"/>
        <w:jc w:val="left"/>
      </w:pPr>
      <w:r>
        <w:rPr/>
        <w:t>USE OF </w:t>
      </w:r>
      <w:r>
        <w:rPr>
          <w:spacing w:val="-3"/>
        </w:rPr>
        <w:t>INFORMATION </w:t>
      </w:r>
      <w:r>
        <w:rPr>
          <w:spacing w:val="-5"/>
        </w:rPr>
        <w:t>OBTAINED </w:t>
      </w:r>
      <w:r>
        <w:rPr/>
        <w:t>IN A </w:t>
      </w:r>
      <w:r>
        <w:rPr>
          <w:spacing w:val="-5"/>
        </w:rPr>
        <w:t>BACKGROUND </w:t>
      </w:r>
      <w:r>
        <w:rPr>
          <w:spacing w:val="-3"/>
        </w:rPr>
        <w:t>INVESTIGATION</w:t>
      </w:r>
    </w:p>
    <w:p>
      <w:pPr>
        <w:pStyle w:val="BodyText"/>
        <w:spacing w:before="298"/>
        <w:ind w:left="460" w:right="730"/>
      </w:pPr>
      <w:r>
        <w:rPr/>
        <w:t>Information obtained from a background investigation will be considered for employment purposes as permitted by federal and state law and in accordance with the Company’s Equal Employment Opportunity Policy.</w:t>
      </w:r>
    </w:p>
    <w:p>
      <w:pPr>
        <w:pStyle w:val="BodyText"/>
      </w:pPr>
    </w:p>
    <w:p>
      <w:pPr>
        <w:pStyle w:val="BodyText"/>
        <w:ind w:left="460"/>
      </w:pPr>
      <w:r>
        <w:rPr/>
        <w:t>Information will be reviewed to determine:</w:t>
      </w:r>
    </w:p>
    <w:p>
      <w:pPr>
        <w:pStyle w:val="ListParagraph"/>
        <w:numPr>
          <w:ilvl w:val="1"/>
          <w:numId w:val="1"/>
        </w:numPr>
        <w:tabs>
          <w:tab w:pos="1179" w:val="left" w:leader="none"/>
          <w:tab w:pos="1180" w:val="left" w:leader="none"/>
        </w:tabs>
        <w:spacing w:line="240" w:lineRule="auto" w:before="0" w:after="0"/>
        <w:ind w:left="1180" w:right="1039" w:hanging="360"/>
        <w:jc w:val="left"/>
        <w:rPr>
          <w:rFonts w:ascii="Arial" w:hAnsi="Arial"/>
          <w:sz w:val="20"/>
        </w:rPr>
      </w:pPr>
      <w:r>
        <w:rPr>
          <w:sz w:val="24"/>
        </w:rPr>
        <w:t>Whether false statements or material omissions were made by an individual on</w:t>
      </w:r>
      <w:r>
        <w:rPr>
          <w:spacing w:val="-37"/>
          <w:sz w:val="24"/>
        </w:rPr>
        <w:t> </w:t>
      </w:r>
      <w:r>
        <w:rPr>
          <w:sz w:val="24"/>
        </w:rPr>
        <w:t>an application for employment or during an</w:t>
      </w:r>
      <w:r>
        <w:rPr>
          <w:spacing w:val="-3"/>
          <w:sz w:val="24"/>
        </w:rPr>
        <w:t> </w:t>
      </w:r>
      <w:r>
        <w:rPr>
          <w:sz w:val="24"/>
        </w:rPr>
        <w:t>interview;</w:t>
      </w:r>
    </w:p>
    <w:p>
      <w:pPr>
        <w:pStyle w:val="ListParagraph"/>
        <w:numPr>
          <w:ilvl w:val="1"/>
          <w:numId w:val="1"/>
        </w:numPr>
        <w:tabs>
          <w:tab w:pos="1179" w:val="left" w:leader="none"/>
          <w:tab w:pos="1180" w:val="left" w:leader="none"/>
        </w:tabs>
        <w:spacing w:line="240" w:lineRule="auto" w:before="0" w:after="0"/>
        <w:ind w:left="1180" w:right="564" w:hanging="360"/>
        <w:jc w:val="left"/>
        <w:rPr>
          <w:rFonts w:ascii="Arial" w:hAnsi="Arial"/>
          <w:sz w:val="20"/>
        </w:rPr>
      </w:pPr>
      <w:r>
        <w:rPr>
          <w:sz w:val="24"/>
        </w:rPr>
        <w:t>Whether an applicant or employee, based on the job duties of the position in </w:t>
      </w:r>
      <w:r>
        <w:rPr>
          <w:spacing w:val="-3"/>
          <w:sz w:val="24"/>
        </w:rPr>
        <w:t>question, </w:t>
      </w:r>
      <w:r>
        <w:rPr>
          <w:sz w:val="24"/>
        </w:rPr>
        <w:t>poses a threat to security and/or employee safety in the workplace;</w:t>
      </w:r>
      <w:r>
        <w:rPr>
          <w:spacing w:val="-10"/>
          <w:sz w:val="24"/>
        </w:rPr>
        <w:t> </w:t>
      </w:r>
      <w:r>
        <w:rPr>
          <w:sz w:val="24"/>
        </w:rPr>
        <w:t>and</w:t>
      </w:r>
    </w:p>
    <w:p>
      <w:pPr>
        <w:pStyle w:val="ListParagraph"/>
        <w:numPr>
          <w:ilvl w:val="1"/>
          <w:numId w:val="1"/>
        </w:numPr>
        <w:tabs>
          <w:tab w:pos="1179" w:val="left" w:leader="none"/>
          <w:tab w:pos="1180" w:val="left" w:leader="none"/>
        </w:tabs>
        <w:spacing w:line="240" w:lineRule="auto" w:before="0" w:after="0"/>
        <w:ind w:left="1180" w:right="0" w:hanging="360"/>
        <w:jc w:val="left"/>
        <w:rPr>
          <w:rFonts w:ascii="Arial" w:hAnsi="Arial"/>
          <w:sz w:val="20"/>
        </w:rPr>
      </w:pPr>
      <w:r>
        <w:rPr>
          <w:sz w:val="24"/>
        </w:rPr>
        <w:t>The likelihood of an applicant or employee being successful and productive on the</w:t>
      </w:r>
      <w:r>
        <w:rPr>
          <w:spacing w:val="-15"/>
          <w:sz w:val="24"/>
        </w:rPr>
        <w:t> </w:t>
      </w:r>
      <w:r>
        <w:rPr>
          <w:sz w:val="24"/>
        </w:rPr>
        <w:t>job.</w:t>
      </w:r>
    </w:p>
    <w:p>
      <w:pPr>
        <w:spacing w:after="0" w:line="240" w:lineRule="auto"/>
        <w:jc w:val="left"/>
        <w:rPr>
          <w:rFonts w:ascii="Arial" w:hAnsi="Arial"/>
          <w:sz w:val="20"/>
        </w:rPr>
        <w:sectPr>
          <w:pgSz w:w="12240" w:h="15840"/>
          <w:pgMar w:header="939" w:footer="0" w:top="1540" w:bottom="280" w:left="980" w:right="1040"/>
        </w:sectPr>
      </w:pPr>
    </w:p>
    <w:p>
      <w:pPr>
        <w:pStyle w:val="BodyText"/>
        <w:spacing w:before="41"/>
        <w:ind w:left="460" w:right="358"/>
      </w:pPr>
      <w:r>
        <w:rPr/>
        <w:t>In addition to the requirements listed above, before obtaining an investigative consumer report, an employer must clearly and accurately disclose to an individual that the report may include</w:t>
      </w:r>
    </w:p>
    <w:p>
      <w:pPr>
        <w:pStyle w:val="BodyText"/>
        <w:ind w:left="460" w:right="675"/>
      </w:pPr>
      <w:r>
        <w:rPr/>
        <w:t>in-depth information about his or her character; general reputation; personal characteristics; mode of living; criminal, driving, and work history, etc. This disclosure must:</w:t>
      </w:r>
    </w:p>
    <w:p>
      <w:pPr>
        <w:pStyle w:val="BodyText"/>
      </w:pPr>
    </w:p>
    <w:p>
      <w:pPr>
        <w:pStyle w:val="ListParagraph"/>
        <w:numPr>
          <w:ilvl w:val="1"/>
          <w:numId w:val="1"/>
        </w:numPr>
        <w:tabs>
          <w:tab w:pos="1179" w:val="left" w:leader="none"/>
          <w:tab w:pos="1180" w:val="left" w:leader="none"/>
        </w:tabs>
        <w:spacing w:line="240" w:lineRule="auto" w:before="0" w:after="0"/>
        <w:ind w:left="1180" w:right="0" w:hanging="360"/>
        <w:jc w:val="left"/>
        <w:rPr>
          <w:rFonts w:ascii="Arial" w:hAnsi="Arial"/>
          <w:sz w:val="24"/>
        </w:rPr>
      </w:pPr>
      <w:r>
        <w:rPr>
          <w:sz w:val="24"/>
        </w:rPr>
        <w:t>Be in writing,</w:t>
      </w:r>
    </w:p>
    <w:p>
      <w:pPr>
        <w:pStyle w:val="ListParagraph"/>
        <w:numPr>
          <w:ilvl w:val="1"/>
          <w:numId w:val="1"/>
        </w:numPr>
        <w:tabs>
          <w:tab w:pos="1179" w:val="left" w:leader="none"/>
          <w:tab w:pos="1180" w:val="left" w:leader="none"/>
        </w:tabs>
        <w:spacing w:line="240" w:lineRule="auto" w:before="0" w:after="0"/>
        <w:ind w:left="1180" w:right="566" w:hanging="360"/>
        <w:jc w:val="left"/>
        <w:rPr>
          <w:rFonts w:ascii="Arial" w:hAnsi="Arial"/>
          <w:sz w:val="24"/>
        </w:rPr>
      </w:pPr>
      <w:r>
        <w:rPr>
          <w:sz w:val="24"/>
        </w:rPr>
        <w:t>Be mailed or otherwise delivered to the individual no later than three (3) days after</w:t>
      </w:r>
      <w:r>
        <w:rPr>
          <w:spacing w:val="-30"/>
          <w:sz w:val="24"/>
        </w:rPr>
        <w:t> </w:t>
      </w:r>
      <w:r>
        <w:rPr>
          <w:spacing w:val="-4"/>
          <w:sz w:val="24"/>
        </w:rPr>
        <w:t>the </w:t>
      </w:r>
      <w:r>
        <w:rPr>
          <w:sz w:val="24"/>
        </w:rPr>
        <w:t>report was first requested,</w:t>
      </w:r>
      <w:r>
        <w:rPr>
          <w:spacing w:val="-1"/>
          <w:sz w:val="24"/>
        </w:rPr>
        <w:t> </w:t>
      </w:r>
      <w:r>
        <w:rPr>
          <w:sz w:val="24"/>
        </w:rPr>
        <w:t>and</w:t>
      </w:r>
    </w:p>
    <w:p>
      <w:pPr>
        <w:pStyle w:val="ListParagraph"/>
        <w:numPr>
          <w:ilvl w:val="1"/>
          <w:numId w:val="1"/>
        </w:numPr>
        <w:tabs>
          <w:tab w:pos="1179" w:val="left" w:leader="none"/>
          <w:tab w:pos="1180" w:val="left" w:leader="none"/>
        </w:tabs>
        <w:spacing w:line="240" w:lineRule="auto" w:before="0" w:after="0"/>
        <w:ind w:left="1180" w:right="892" w:hanging="360"/>
        <w:jc w:val="left"/>
        <w:rPr>
          <w:rFonts w:ascii="Arial" w:hAnsi="Arial"/>
          <w:sz w:val="24"/>
        </w:rPr>
      </w:pPr>
      <w:r>
        <w:rPr>
          <w:sz w:val="24"/>
        </w:rPr>
        <w:t>Include a statement informing the individual of his or her right to request</w:t>
      </w:r>
      <w:r>
        <w:rPr>
          <w:spacing w:val="-36"/>
          <w:sz w:val="24"/>
        </w:rPr>
        <w:t> </w:t>
      </w:r>
      <w:r>
        <w:rPr>
          <w:sz w:val="24"/>
        </w:rPr>
        <w:t>additional disclosures and to receive a written summary of legal</w:t>
      </w:r>
      <w:r>
        <w:rPr>
          <w:spacing w:val="-5"/>
          <w:sz w:val="24"/>
        </w:rPr>
        <w:t> </w:t>
      </w:r>
      <w:r>
        <w:rPr>
          <w:sz w:val="24"/>
        </w:rPr>
        <w:t>rights.</w:t>
      </w:r>
    </w:p>
    <w:p>
      <w:pPr>
        <w:pStyle w:val="BodyText"/>
        <w:spacing w:before="8"/>
        <w:rPr>
          <w:sz w:val="29"/>
        </w:rPr>
      </w:pPr>
    </w:p>
    <w:p>
      <w:pPr>
        <w:pStyle w:val="Heading1"/>
        <w:numPr>
          <w:ilvl w:val="0"/>
          <w:numId w:val="1"/>
        </w:numPr>
        <w:tabs>
          <w:tab w:pos="913" w:val="left" w:leader="none"/>
        </w:tabs>
        <w:spacing w:line="240" w:lineRule="auto" w:before="0" w:after="0"/>
        <w:ind w:left="912" w:right="0" w:hanging="453"/>
        <w:jc w:val="left"/>
      </w:pPr>
      <w:r>
        <w:rPr>
          <w:spacing w:val="-3"/>
        </w:rPr>
        <w:t>ADJUDICATION</w:t>
      </w:r>
    </w:p>
    <w:p>
      <w:pPr>
        <w:pStyle w:val="BodyText"/>
        <w:spacing w:before="78"/>
        <w:ind w:left="460" w:right="675"/>
      </w:pPr>
      <w:r>
        <w:rPr/>
        <w:t>If the Company reasonably believes the record belongs to the applicant and is accurate, then the Company will determine the applicant or employee’s suitability based on:</w:t>
      </w:r>
    </w:p>
    <w:p>
      <w:pPr>
        <w:pStyle w:val="BodyText"/>
      </w:pPr>
    </w:p>
    <w:p>
      <w:pPr>
        <w:pStyle w:val="ListParagraph"/>
        <w:numPr>
          <w:ilvl w:val="0"/>
          <w:numId w:val="2"/>
        </w:numPr>
        <w:tabs>
          <w:tab w:pos="1180" w:val="left" w:leader="none"/>
        </w:tabs>
        <w:spacing w:line="240" w:lineRule="auto" w:before="0" w:after="0"/>
        <w:ind w:left="1180" w:right="0" w:hanging="360"/>
        <w:jc w:val="left"/>
        <w:rPr>
          <w:sz w:val="24"/>
        </w:rPr>
      </w:pPr>
      <w:r>
        <w:rPr>
          <w:sz w:val="24"/>
        </w:rPr>
        <w:t>Relevance of the incident to the position</w:t>
      </w:r>
      <w:r>
        <w:rPr>
          <w:spacing w:val="-2"/>
          <w:sz w:val="24"/>
        </w:rPr>
        <w:t> </w:t>
      </w:r>
      <w:r>
        <w:rPr>
          <w:sz w:val="24"/>
        </w:rPr>
        <w:t>sought</w:t>
      </w:r>
    </w:p>
    <w:p>
      <w:pPr>
        <w:pStyle w:val="ListParagraph"/>
        <w:numPr>
          <w:ilvl w:val="0"/>
          <w:numId w:val="2"/>
        </w:numPr>
        <w:tabs>
          <w:tab w:pos="1180" w:val="left" w:leader="none"/>
        </w:tabs>
        <w:spacing w:line="240" w:lineRule="auto" w:before="0" w:after="0"/>
        <w:ind w:left="1180" w:right="0" w:hanging="360"/>
        <w:jc w:val="left"/>
        <w:rPr>
          <w:sz w:val="24"/>
        </w:rPr>
      </w:pPr>
      <w:r>
        <w:rPr>
          <w:sz w:val="24"/>
        </w:rPr>
        <w:t>Nature of the work to be</w:t>
      </w:r>
      <w:r>
        <w:rPr>
          <w:spacing w:val="-2"/>
          <w:sz w:val="24"/>
        </w:rPr>
        <w:t> </w:t>
      </w:r>
      <w:r>
        <w:rPr>
          <w:sz w:val="24"/>
        </w:rPr>
        <w:t>performed</w:t>
      </w:r>
    </w:p>
    <w:p>
      <w:pPr>
        <w:pStyle w:val="ListParagraph"/>
        <w:numPr>
          <w:ilvl w:val="0"/>
          <w:numId w:val="2"/>
        </w:numPr>
        <w:tabs>
          <w:tab w:pos="1180" w:val="left" w:leader="none"/>
        </w:tabs>
        <w:spacing w:line="240" w:lineRule="auto" w:before="0" w:after="0"/>
        <w:ind w:left="1180" w:right="0" w:hanging="360"/>
        <w:jc w:val="left"/>
        <w:rPr>
          <w:sz w:val="24"/>
        </w:rPr>
      </w:pPr>
      <w:r>
        <w:rPr>
          <w:sz w:val="24"/>
        </w:rPr>
        <w:t>Time since the</w:t>
      </w:r>
      <w:r>
        <w:rPr>
          <w:spacing w:val="-1"/>
          <w:sz w:val="24"/>
        </w:rPr>
        <w:t> </w:t>
      </w:r>
      <w:r>
        <w:rPr>
          <w:sz w:val="24"/>
        </w:rPr>
        <w:t>incident</w:t>
      </w:r>
    </w:p>
    <w:p>
      <w:pPr>
        <w:pStyle w:val="ListParagraph"/>
        <w:numPr>
          <w:ilvl w:val="0"/>
          <w:numId w:val="2"/>
        </w:numPr>
        <w:tabs>
          <w:tab w:pos="1180" w:val="left" w:leader="none"/>
        </w:tabs>
        <w:spacing w:line="240" w:lineRule="auto" w:before="0" w:after="0"/>
        <w:ind w:left="1180" w:right="0" w:hanging="360"/>
        <w:jc w:val="left"/>
        <w:rPr>
          <w:sz w:val="24"/>
        </w:rPr>
      </w:pPr>
      <w:r>
        <w:rPr>
          <w:sz w:val="24"/>
        </w:rPr>
        <w:t>Age of the candidate at the time of the</w:t>
      </w:r>
      <w:r>
        <w:rPr>
          <w:spacing w:val="-3"/>
          <w:sz w:val="24"/>
        </w:rPr>
        <w:t> </w:t>
      </w:r>
      <w:r>
        <w:rPr>
          <w:sz w:val="24"/>
        </w:rPr>
        <w:t>offense</w:t>
      </w:r>
    </w:p>
    <w:p>
      <w:pPr>
        <w:pStyle w:val="ListParagraph"/>
        <w:numPr>
          <w:ilvl w:val="0"/>
          <w:numId w:val="2"/>
        </w:numPr>
        <w:tabs>
          <w:tab w:pos="1180" w:val="left" w:leader="none"/>
        </w:tabs>
        <w:spacing w:line="240" w:lineRule="auto" w:before="0" w:after="0"/>
        <w:ind w:left="1180" w:right="0" w:hanging="360"/>
        <w:jc w:val="left"/>
        <w:rPr>
          <w:sz w:val="24"/>
        </w:rPr>
      </w:pPr>
      <w:r>
        <w:rPr>
          <w:sz w:val="24"/>
        </w:rPr>
        <w:t>Seriousness and specific circumstances of the</w:t>
      </w:r>
      <w:r>
        <w:rPr>
          <w:spacing w:val="-2"/>
          <w:sz w:val="24"/>
        </w:rPr>
        <w:t> </w:t>
      </w:r>
      <w:r>
        <w:rPr>
          <w:sz w:val="24"/>
        </w:rPr>
        <w:t>offense</w:t>
      </w:r>
    </w:p>
    <w:p>
      <w:pPr>
        <w:pStyle w:val="ListParagraph"/>
        <w:numPr>
          <w:ilvl w:val="0"/>
          <w:numId w:val="2"/>
        </w:numPr>
        <w:tabs>
          <w:tab w:pos="1179" w:val="left" w:leader="none"/>
          <w:tab w:pos="1180" w:val="left" w:leader="none"/>
        </w:tabs>
        <w:spacing w:line="240" w:lineRule="auto" w:before="0" w:after="0"/>
        <w:ind w:left="1180" w:right="0" w:hanging="360"/>
        <w:jc w:val="left"/>
        <w:rPr>
          <w:sz w:val="24"/>
        </w:rPr>
      </w:pPr>
      <w:r>
        <w:rPr>
          <w:sz w:val="24"/>
        </w:rPr>
        <w:t>Number of</w:t>
      </w:r>
      <w:r>
        <w:rPr>
          <w:spacing w:val="-1"/>
          <w:sz w:val="24"/>
        </w:rPr>
        <w:t> </w:t>
      </w:r>
      <w:r>
        <w:rPr>
          <w:sz w:val="24"/>
        </w:rPr>
        <w:t>offenses</w:t>
      </w:r>
    </w:p>
    <w:p>
      <w:pPr>
        <w:pStyle w:val="ListParagraph"/>
        <w:numPr>
          <w:ilvl w:val="0"/>
          <w:numId w:val="2"/>
        </w:numPr>
        <w:tabs>
          <w:tab w:pos="1180" w:val="left" w:leader="none"/>
        </w:tabs>
        <w:spacing w:line="240" w:lineRule="auto" w:before="0" w:after="0"/>
        <w:ind w:left="1180" w:right="0" w:hanging="360"/>
        <w:jc w:val="left"/>
        <w:rPr>
          <w:sz w:val="24"/>
        </w:rPr>
      </w:pPr>
      <w:r>
        <w:rPr>
          <w:sz w:val="24"/>
        </w:rPr>
        <w:t>Whether the applicant has pending</w:t>
      </w:r>
      <w:r>
        <w:rPr>
          <w:spacing w:val="-1"/>
          <w:sz w:val="24"/>
        </w:rPr>
        <w:t> </w:t>
      </w:r>
      <w:r>
        <w:rPr>
          <w:sz w:val="24"/>
        </w:rPr>
        <w:t>charges</w:t>
      </w:r>
    </w:p>
    <w:p>
      <w:pPr>
        <w:pStyle w:val="ListParagraph"/>
        <w:numPr>
          <w:ilvl w:val="0"/>
          <w:numId w:val="2"/>
        </w:numPr>
        <w:tabs>
          <w:tab w:pos="1180" w:val="left" w:leader="none"/>
        </w:tabs>
        <w:spacing w:line="240" w:lineRule="auto" w:before="0" w:after="0"/>
        <w:ind w:left="1180" w:right="0" w:hanging="360"/>
        <w:jc w:val="left"/>
        <w:rPr>
          <w:sz w:val="24"/>
        </w:rPr>
      </w:pPr>
      <w:r>
        <w:rPr>
          <w:sz w:val="24"/>
        </w:rPr>
        <w:t>Any relevant evidence of rehabilitation or lack</w:t>
      </w:r>
      <w:r>
        <w:rPr>
          <w:spacing w:val="-4"/>
          <w:sz w:val="24"/>
        </w:rPr>
        <w:t> </w:t>
      </w:r>
      <w:r>
        <w:rPr>
          <w:sz w:val="24"/>
        </w:rPr>
        <w:t>thereof</w:t>
      </w:r>
    </w:p>
    <w:p>
      <w:pPr>
        <w:pStyle w:val="BodyText"/>
      </w:pPr>
    </w:p>
    <w:p>
      <w:pPr>
        <w:pStyle w:val="BodyText"/>
        <w:spacing w:before="3"/>
        <w:rPr>
          <w:sz w:val="28"/>
        </w:rPr>
      </w:pPr>
    </w:p>
    <w:p>
      <w:pPr>
        <w:pStyle w:val="Heading1"/>
        <w:numPr>
          <w:ilvl w:val="0"/>
          <w:numId w:val="1"/>
        </w:numPr>
        <w:tabs>
          <w:tab w:pos="817" w:val="left" w:leader="none"/>
        </w:tabs>
        <w:spacing w:line="240" w:lineRule="auto" w:before="1" w:after="0"/>
        <w:ind w:left="816" w:right="0" w:hanging="357"/>
        <w:jc w:val="left"/>
      </w:pPr>
      <w:r>
        <w:rPr/>
        <w:t>ADVERSE</w:t>
      </w:r>
      <w:r>
        <w:rPr>
          <w:spacing w:val="-1"/>
        </w:rPr>
        <w:t> </w:t>
      </w:r>
      <w:r>
        <w:rPr/>
        <w:t>ACTION</w:t>
      </w:r>
    </w:p>
    <w:p>
      <w:pPr>
        <w:pStyle w:val="BodyText"/>
        <w:spacing w:before="11"/>
        <w:rPr>
          <w:b/>
          <w:sz w:val="28"/>
        </w:rPr>
      </w:pPr>
    </w:p>
    <w:p>
      <w:pPr>
        <w:pStyle w:val="BodyText"/>
        <w:spacing w:before="1"/>
        <w:ind w:left="460" w:right="358"/>
      </w:pPr>
      <w:r>
        <w:rPr/>
        <w:t>In the event that adverse action is to be taken as a direct result of the findings from an applicant or employee’s background check, the applicant or employee will be provided with a copy of the report, the Company's background policy, and the FCRA Summary of Rights, and will be advised of the part(s) of the record that makes the individual unsuitable for the position. The affected applicant or employee will always be given the opportunity to dispute the report.</w:t>
      </w:r>
    </w:p>
    <w:sectPr>
      <w:pgSz w:w="12240" w:h="15840"/>
      <w:pgMar w:header="939" w:footer="0" w:top="1540" w:bottom="280" w:left="9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04640">
          <wp:simplePos x="0" y="0"/>
          <wp:positionH relativeFrom="page">
            <wp:posOffset>4629446</wp:posOffset>
          </wp:positionH>
          <wp:positionV relativeFrom="page">
            <wp:posOffset>596322</wp:posOffset>
          </wp:positionV>
          <wp:extent cx="2102014" cy="2641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102014" cy="2641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180" w:hanging="360"/>
        <w:jc w:val="left"/>
      </w:pPr>
      <w:rPr>
        <w:rFonts w:hint="default" w:ascii="Calibri" w:hAnsi="Calibri" w:eastAsia="Calibri" w:cs="Calibri"/>
        <w:spacing w:val="-5"/>
        <w:w w:val="100"/>
        <w:sz w:val="24"/>
        <w:szCs w:val="24"/>
      </w:rPr>
    </w:lvl>
    <w:lvl w:ilvl="1">
      <w:start w:val="0"/>
      <w:numFmt w:val="bullet"/>
      <w:lvlText w:val="•"/>
      <w:lvlJc w:val="left"/>
      <w:pPr>
        <w:ind w:left="2084" w:hanging="360"/>
      </w:pPr>
      <w:rPr>
        <w:rFonts w:hint="default"/>
      </w:rPr>
    </w:lvl>
    <w:lvl w:ilvl="2">
      <w:start w:val="0"/>
      <w:numFmt w:val="bullet"/>
      <w:lvlText w:val="•"/>
      <w:lvlJc w:val="left"/>
      <w:pPr>
        <w:ind w:left="2988" w:hanging="360"/>
      </w:pPr>
      <w:rPr>
        <w:rFonts w:hint="default"/>
      </w:rPr>
    </w:lvl>
    <w:lvl w:ilvl="3">
      <w:start w:val="0"/>
      <w:numFmt w:val="bullet"/>
      <w:lvlText w:val="•"/>
      <w:lvlJc w:val="left"/>
      <w:pPr>
        <w:ind w:left="3892" w:hanging="360"/>
      </w:pPr>
      <w:rPr>
        <w:rFonts w:hint="default"/>
      </w:rPr>
    </w:lvl>
    <w:lvl w:ilvl="4">
      <w:start w:val="0"/>
      <w:numFmt w:val="bullet"/>
      <w:lvlText w:val="•"/>
      <w:lvlJc w:val="left"/>
      <w:pPr>
        <w:ind w:left="4796" w:hanging="360"/>
      </w:pPr>
      <w:rPr>
        <w:rFonts w:hint="default"/>
      </w:rPr>
    </w:lvl>
    <w:lvl w:ilvl="5">
      <w:start w:val="0"/>
      <w:numFmt w:val="bullet"/>
      <w:lvlText w:val="•"/>
      <w:lvlJc w:val="left"/>
      <w:pPr>
        <w:ind w:left="5700" w:hanging="360"/>
      </w:pPr>
      <w:rPr>
        <w:rFonts w:hint="default"/>
      </w:rPr>
    </w:lvl>
    <w:lvl w:ilvl="6">
      <w:start w:val="0"/>
      <w:numFmt w:val="bullet"/>
      <w:lvlText w:val="•"/>
      <w:lvlJc w:val="left"/>
      <w:pPr>
        <w:ind w:left="6604" w:hanging="360"/>
      </w:pPr>
      <w:rPr>
        <w:rFonts w:hint="default"/>
      </w:rPr>
    </w:lvl>
    <w:lvl w:ilvl="7">
      <w:start w:val="0"/>
      <w:numFmt w:val="bullet"/>
      <w:lvlText w:val="•"/>
      <w:lvlJc w:val="left"/>
      <w:pPr>
        <w:ind w:left="7508" w:hanging="360"/>
      </w:pPr>
      <w:rPr>
        <w:rFonts w:hint="default"/>
      </w:rPr>
    </w:lvl>
    <w:lvl w:ilvl="8">
      <w:start w:val="0"/>
      <w:numFmt w:val="bullet"/>
      <w:lvlText w:val="•"/>
      <w:lvlJc w:val="left"/>
      <w:pPr>
        <w:ind w:left="8412" w:hanging="360"/>
      </w:pPr>
      <w:rPr>
        <w:rFonts w:hint="default"/>
      </w:rPr>
    </w:lvl>
  </w:abstractNum>
  <w:abstractNum w:abstractNumId="0">
    <w:multiLevelType w:val="hybridMultilevel"/>
    <w:lvl w:ilvl="0">
      <w:start w:val="1"/>
      <w:numFmt w:val="upperRoman"/>
      <w:lvlText w:val="%1."/>
      <w:lvlJc w:val="left"/>
      <w:pPr>
        <w:ind w:left="460" w:hanging="274"/>
        <w:jc w:val="left"/>
      </w:pPr>
      <w:rPr>
        <w:rFonts w:hint="default" w:ascii="Calibri" w:hAnsi="Calibri" w:eastAsia="Calibri" w:cs="Calibri"/>
        <w:b/>
        <w:bCs/>
        <w:spacing w:val="-29"/>
        <w:w w:val="100"/>
        <w:sz w:val="36"/>
        <w:szCs w:val="36"/>
      </w:rPr>
    </w:lvl>
    <w:lvl w:ilvl="1">
      <w:start w:val="0"/>
      <w:numFmt w:val="bullet"/>
      <w:lvlText w:val="●"/>
      <w:lvlJc w:val="left"/>
      <w:pPr>
        <w:ind w:left="1180" w:hanging="360"/>
      </w:pPr>
      <w:rPr>
        <w:rFonts w:hint="default"/>
        <w:spacing w:val="-6"/>
        <w:w w:val="100"/>
      </w:rPr>
    </w:lvl>
    <w:lvl w:ilvl="2">
      <w:start w:val="0"/>
      <w:numFmt w:val="bullet"/>
      <w:lvlText w:val="•"/>
      <w:lvlJc w:val="left"/>
      <w:pPr>
        <w:ind w:left="2184" w:hanging="360"/>
      </w:pPr>
      <w:rPr>
        <w:rFonts w:hint="default"/>
      </w:rPr>
    </w:lvl>
    <w:lvl w:ilvl="3">
      <w:start w:val="0"/>
      <w:numFmt w:val="bullet"/>
      <w:lvlText w:val="•"/>
      <w:lvlJc w:val="left"/>
      <w:pPr>
        <w:ind w:left="3188" w:hanging="360"/>
      </w:pPr>
      <w:rPr>
        <w:rFonts w:hint="default"/>
      </w:rPr>
    </w:lvl>
    <w:lvl w:ilvl="4">
      <w:start w:val="0"/>
      <w:numFmt w:val="bullet"/>
      <w:lvlText w:val="•"/>
      <w:lvlJc w:val="left"/>
      <w:pPr>
        <w:ind w:left="4193" w:hanging="360"/>
      </w:pPr>
      <w:rPr>
        <w:rFonts w:hint="default"/>
      </w:rPr>
    </w:lvl>
    <w:lvl w:ilvl="5">
      <w:start w:val="0"/>
      <w:numFmt w:val="bullet"/>
      <w:lvlText w:val="•"/>
      <w:lvlJc w:val="left"/>
      <w:pPr>
        <w:ind w:left="5197" w:hanging="360"/>
      </w:pPr>
      <w:rPr>
        <w:rFonts w:hint="default"/>
      </w:rPr>
    </w:lvl>
    <w:lvl w:ilvl="6">
      <w:start w:val="0"/>
      <w:numFmt w:val="bullet"/>
      <w:lvlText w:val="•"/>
      <w:lvlJc w:val="left"/>
      <w:pPr>
        <w:ind w:left="6202"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211"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460"/>
      <w:outlineLvl w:val="1"/>
    </w:pPr>
    <w:rPr>
      <w:rFonts w:ascii="Calibri" w:hAnsi="Calibri" w:eastAsia="Calibri" w:cs="Calibri"/>
      <w:b/>
      <w:bCs/>
      <w:sz w:val="36"/>
      <w:szCs w:val="36"/>
    </w:rPr>
  </w:style>
  <w:style w:styleId="ListParagraph" w:type="paragraph">
    <w:name w:val="List Paragraph"/>
    <w:basedOn w:val="Normal"/>
    <w:uiPriority w:val="1"/>
    <w:qFormat/>
    <w:pPr>
      <w:ind w:left="1180" w:hanging="360"/>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POLICY TEMPLATE</dc:title>
  <dcterms:created xsi:type="dcterms:W3CDTF">2023-04-12T14:39:12Z</dcterms:created>
  <dcterms:modified xsi:type="dcterms:W3CDTF">2023-04-12T14:39:12Z</dcterms:modified>
</cp:coreProperties>
</file>